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27" w:rsidRPr="00DB02DD" w:rsidRDefault="00216127" w:rsidP="000447F2">
      <w:pPr>
        <w:rPr>
          <w:rFonts w:ascii="Times New Roman" w:hAnsi="Times New Roman" w:cs="Times New Roman"/>
          <w:sz w:val="24"/>
          <w:szCs w:val="24"/>
        </w:rPr>
      </w:pPr>
      <w:bookmarkStart w:id="0" w:name="_bookmark0"/>
      <w:bookmarkEnd w:id="0"/>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b/>
          <w:sz w:val="24"/>
          <w:szCs w:val="24"/>
        </w:rPr>
      </w:pPr>
      <w:r w:rsidRPr="00DB02DD">
        <w:rPr>
          <w:rFonts w:ascii="Times New Roman" w:hAnsi="Times New Roman" w:cs="Times New Roman"/>
          <w:b/>
          <w:sz w:val="24"/>
          <w:szCs w:val="24"/>
        </w:rPr>
        <w:t>BOSNA I HERCEGOVINA</w:t>
      </w: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b/>
          <w:sz w:val="24"/>
          <w:szCs w:val="24"/>
        </w:rPr>
      </w:pPr>
      <w:r w:rsidRPr="00DB02DD">
        <w:rPr>
          <w:rFonts w:ascii="Times New Roman" w:hAnsi="Times New Roman" w:cs="Times New Roman"/>
          <w:b/>
          <w:sz w:val="24"/>
          <w:szCs w:val="24"/>
        </w:rPr>
        <w:t>FEDERACIJA BOSNE I HRERCEGOVINE</w:t>
      </w: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b/>
          <w:sz w:val="24"/>
          <w:szCs w:val="24"/>
        </w:rPr>
      </w:pPr>
      <w:r w:rsidRPr="00DB02DD">
        <w:rPr>
          <w:rFonts w:ascii="Times New Roman" w:hAnsi="Times New Roman" w:cs="Times New Roman"/>
          <w:b/>
          <w:sz w:val="24"/>
          <w:szCs w:val="24"/>
        </w:rPr>
        <w:t>HERCEGOVAČKO NERETVANSKA ŽUPANIJA/KANTON</w:t>
      </w: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b/>
          <w:sz w:val="24"/>
          <w:szCs w:val="24"/>
        </w:rPr>
      </w:pPr>
      <w:r w:rsidRPr="00DB02DD">
        <w:rPr>
          <w:rFonts w:ascii="Times New Roman" w:hAnsi="Times New Roman" w:cs="Times New Roman"/>
          <w:b/>
          <w:sz w:val="24"/>
          <w:szCs w:val="24"/>
        </w:rPr>
        <w:t>GRAD MOSTAR</w:t>
      </w: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b/>
          <w:sz w:val="24"/>
          <w:szCs w:val="24"/>
        </w:rPr>
      </w:pPr>
    </w:p>
    <w:p w:rsidR="00216127" w:rsidRDefault="000423CF" w:rsidP="000423CF">
      <w:pPr>
        <w:pBdr>
          <w:top w:val="triple" w:sz="4" w:space="1" w:color="auto"/>
          <w:left w:val="triple" w:sz="4" w:space="4" w:color="auto"/>
          <w:bottom w:val="triple" w:sz="4" w:space="1" w:color="auto"/>
          <w:right w:val="triple" w:sz="4" w:space="4" w:color="auto"/>
        </w:pBdr>
        <w:tabs>
          <w:tab w:val="left" w:pos="3660"/>
        </w:tabs>
        <w:jc w:val="both"/>
        <w:rPr>
          <w:rFonts w:ascii="Times New Roman" w:hAnsi="Times New Roman" w:cs="Times New Roman"/>
          <w:sz w:val="24"/>
          <w:szCs w:val="24"/>
        </w:rPr>
      </w:pPr>
      <w:r>
        <w:rPr>
          <w:rFonts w:ascii="Times New Roman" w:hAnsi="Times New Roman" w:cs="Times New Roman"/>
          <w:sz w:val="24"/>
          <w:szCs w:val="24"/>
        </w:rPr>
        <w:tab/>
      </w:r>
    </w:p>
    <w:p w:rsidR="000423CF" w:rsidRDefault="000423CF" w:rsidP="000423CF">
      <w:pPr>
        <w:pBdr>
          <w:top w:val="triple" w:sz="4" w:space="1" w:color="auto"/>
          <w:left w:val="triple" w:sz="4" w:space="4" w:color="auto"/>
          <w:bottom w:val="triple" w:sz="4" w:space="1" w:color="auto"/>
          <w:right w:val="triple" w:sz="4" w:space="4" w:color="auto"/>
        </w:pBdr>
        <w:tabs>
          <w:tab w:val="left" w:pos="3660"/>
        </w:tabs>
        <w:jc w:val="both"/>
        <w:rPr>
          <w:rFonts w:ascii="Times New Roman" w:hAnsi="Times New Roman" w:cs="Times New Roman"/>
          <w:sz w:val="24"/>
          <w:szCs w:val="24"/>
        </w:rPr>
      </w:pPr>
    </w:p>
    <w:p w:rsidR="000423CF" w:rsidRPr="00DB02DD" w:rsidRDefault="000423CF" w:rsidP="000423CF">
      <w:pPr>
        <w:pBdr>
          <w:top w:val="triple" w:sz="4" w:space="1" w:color="auto"/>
          <w:left w:val="triple" w:sz="4" w:space="4" w:color="auto"/>
          <w:bottom w:val="triple" w:sz="4" w:space="1" w:color="auto"/>
          <w:right w:val="triple" w:sz="4" w:space="4" w:color="auto"/>
        </w:pBdr>
        <w:tabs>
          <w:tab w:val="left" w:pos="3660"/>
        </w:tabs>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center"/>
        <w:rPr>
          <w:rFonts w:ascii="Times New Roman" w:hAnsi="Times New Roman" w:cs="Times New Roman"/>
          <w:sz w:val="24"/>
          <w:szCs w:val="24"/>
        </w:rPr>
      </w:pPr>
      <w:r w:rsidRPr="00DB02DD">
        <w:rPr>
          <w:rFonts w:ascii="Times New Roman" w:hAnsi="Times New Roman" w:cs="Times New Roman"/>
          <w:noProof/>
          <w:w w:val="120"/>
          <w:sz w:val="24"/>
          <w:szCs w:val="24"/>
          <w:lang w:val="hr-HR" w:eastAsia="hr-HR"/>
        </w:rPr>
        <w:drawing>
          <wp:inline distT="0" distB="0" distL="0" distR="0">
            <wp:extent cx="709930" cy="72326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09930" cy="723265"/>
                    </a:xfrm>
                    <a:prstGeom prst="rect">
                      <a:avLst/>
                    </a:prstGeom>
                    <a:noFill/>
                    <a:ln w="9525">
                      <a:noFill/>
                      <a:miter lim="800000"/>
                      <a:headEnd/>
                      <a:tailEnd/>
                    </a:ln>
                  </pic:spPr>
                </pic:pic>
              </a:graphicData>
            </a:graphic>
          </wp:inline>
        </w:drawing>
      </w: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center"/>
        <w:rPr>
          <w:rFonts w:ascii="Times New Roman" w:hAnsi="Times New Roman" w:cs="Times New Roman"/>
          <w:b/>
          <w:sz w:val="24"/>
          <w:szCs w:val="24"/>
        </w:rPr>
      </w:pPr>
      <w:r w:rsidRPr="00DB02DD">
        <w:rPr>
          <w:rFonts w:ascii="Times New Roman" w:hAnsi="Times New Roman" w:cs="Times New Roman"/>
          <w:b/>
          <w:sz w:val="24"/>
          <w:szCs w:val="24"/>
        </w:rPr>
        <w:t xml:space="preserve">DOKUMENT OKVIRNOG </w:t>
      </w:r>
      <w:r w:rsidR="00216127" w:rsidRPr="00DB02DD">
        <w:rPr>
          <w:rFonts w:ascii="Times New Roman" w:hAnsi="Times New Roman" w:cs="Times New Roman"/>
          <w:b/>
          <w:sz w:val="24"/>
          <w:szCs w:val="24"/>
        </w:rPr>
        <w:t>BUDŽETA</w:t>
      </w:r>
      <w:r w:rsidR="005C62A6">
        <w:rPr>
          <w:rFonts w:ascii="Times New Roman" w:hAnsi="Times New Roman" w:cs="Times New Roman"/>
          <w:b/>
          <w:sz w:val="24"/>
          <w:szCs w:val="24"/>
        </w:rPr>
        <w:t>/PRORAČUNA</w:t>
      </w:r>
      <w:r w:rsidR="00216127" w:rsidRPr="00DB02DD">
        <w:rPr>
          <w:rFonts w:ascii="Times New Roman" w:hAnsi="Times New Roman" w:cs="Times New Roman"/>
          <w:b/>
          <w:sz w:val="24"/>
          <w:szCs w:val="24"/>
        </w:rPr>
        <w:t xml:space="preserve"> </w:t>
      </w:r>
    </w:p>
    <w:p w:rsidR="00216127" w:rsidRPr="00DB02DD" w:rsidRDefault="00B61D1B" w:rsidP="00216127">
      <w:pPr>
        <w:pBdr>
          <w:top w:val="triple" w:sz="4" w:space="1" w:color="auto"/>
          <w:left w:val="triple" w:sz="4" w:space="4" w:color="auto"/>
          <w:bottom w:val="triple" w:sz="4" w:space="1" w:color="auto"/>
          <w:right w:val="triple" w:sz="4" w:space="4" w:color="auto"/>
        </w:pBdr>
        <w:jc w:val="center"/>
        <w:rPr>
          <w:rFonts w:ascii="Times New Roman" w:hAnsi="Times New Roman" w:cs="Times New Roman"/>
          <w:b/>
          <w:sz w:val="24"/>
          <w:szCs w:val="24"/>
        </w:rPr>
      </w:pPr>
      <w:r w:rsidRPr="00DB02DD">
        <w:rPr>
          <w:rFonts w:ascii="Times New Roman" w:hAnsi="Times New Roman" w:cs="Times New Roman"/>
          <w:b/>
          <w:sz w:val="24"/>
          <w:szCs w:val="24"/>
        </w:rPr>
        <w:t>GRADA MOSTARA</w:t>
      </w:r>
      <w:r w:rsidR="00255DA8">
        <w:rPr>
          <w:rFonts w:ascii="Times New Roman" w:hAnsi="Times New Roman" w:cs="Times New Roman"/>
          <w:b/>
          <w:sz w:val="24"/>
          <w:szCs w:val="24"/>
        </w:rPr>
        <w:br/>
        <w:t>ZA PERIOD 2023</w:t>
      </w:r>
      <w:r w:rsidR="005E4157">
        <w:rPr>
          <w:rFonts w:ascii="Times New Roman" w:hAnsi="Times New Roman" w:cs="Times New Roman"/>
          <w:b/>
          <w:sz w:val="24"/>
          <w:szCs w:val="24"/>
        </w:rPr>
        <w:t xml:space="preserve"> -</w:t>
      </w:r>
      <w:r w:rsidR="00255DA8">
        <w:rPr>
          <w:rFonts w:ascii="Times New Roman" w:hAnsi="Times New Roman" w:cs="Times New Roman"/>
          <w:b/>
          <w:sz w:val="24"/>
          <w:szCs w:val="24"/>
        </w:rPr>
        <w:t xml:space="preserve"> 2025</w:t>
      </w:r>
      <w:r w:rsidR="000423CF">
        <w:rPr>
          <w:rFonts w:ascii="Times New Roman" w:hAnsi="Times New Roman" w:cs="Times New Roman"/>
          <w:b/>
          <w:sz w:val="24"/>
          <w:szCs w:val="24"/>
        </w:rPr>
        <w:t xml:space="preserve">. </w:t>
      </w: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B61D1B" w:rsidRPr="00DB02DD" w:rsidRDefault="00B61D1B"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bookmarkStart w:id="1" w:name="_GoBack"/>
      <w:bookmarkEnd w:id="1"/>
    </w:p>
    <w:p w:rsidR="00216127" w:rsidRPr="00DB02DD" w:rsidRDefault="00216127" w:rsidP="00216127">
      <w:pPr>
        <w:pBdr>
          <w:top w:val="triple" w:sz="4" w:space="1" w:color="auto"/>
          <w:left w:val="triple" w:sz="4" w:space="4" w:color="auto"/>
          <w:bottom w:val="triple" w:sz="4" w:space="1" w:color="auto"/>
          <w:right w:val="triple" w:sz="4" w:space="4" w:color="auto"/>
        </w:pBdr>
        <w:jc w:val="both"/>
        <w:rPr>
          <w:rFonts w:ascii="Times New Roman" w:hAnsi="Times New Roman" w:cs="Times New Roman"/>
          <w:sz w:val="24"/>
          <w:szCs w:val="24"/>
        </w:rPr>
      </w:pPr>
    </w:p>
    <w:p w:rsidR="00216127" w:rsidRPr="00DB02DD" w:rsidRDefault="00216127" w:rsidP="00B61D1B">
      <w:pPr>
        <w:pBdr>
          <w:top w:val="triple" w:sz="4" w:space="1" w:color="auto"/>
          <w:left w:val="triple" w:sz="4" w:space="4" w:color="auto"/>
          <w:bottom w:val="triple" w:sz="4" w:space="1" w:color="auto"/>
          <w:right w:val="triple" w:sz="4" w:space="4" w:color="auto"/>
        </w:pBdr>
        <w:jc w:val="center"/>
        <w:rPr>
          <w:rFonts w:ascii="Times New Roman" w:hAnsi="Times New Roman" w:cs="Times New Roman"/>
          <w:sz w:val="24"/>
          <w:szCs w:val="24"/>
        </w:rPr>
      </w:pPr>
    </w:p>
    <w:p w:rsidR="00216127" w:rsidRPr="00DB02DD" w:rsidRDefault="0061646A" w:rsidP="0069233F">
      <w:pPr>
        <w:pBdr>
          <w:top w:val="triple" w:sz="4" w:space="1" w:color="auto"/>
          <w:left w:val="triple" w:sz="4" w:space="4" w:color="auto"/>
          <w:bottom w:val="triple" w:sz="4" w:space="1" w:color="auto"/>
          <w:right w:val="triple" w:sz="4" w:space="4" w:color="auto"/>
        </w:pBdr>
        <w:jc w:val="center"/>
        <w:rPr>
          <w:rFonts w:ascii="Times New Roman" w:hAnsi="Times New Roman" w:cs="Times New Roman"/>
          <w:sz w:val="24"/>
          <w:szCs w:val="24"/>
        </w:rPr>
      </w:pPr>
      <w:r>
        <w:rPr>
          <w:rFonts w:ascii="Times New Roman" w:hAnsi="Times New Roman" w:cs="Times New Roman"/>
          <w:sz w:val="24"/>
          <w:szCs w:val="24"/>
        </w:rPr>
        <w:t>Mostar maj</w:t>
      </w:r>
      <w:r w:rsidR="005C62A6">
        <w:rPr>
          <w:rFonts w:ascii="Times New Roman" w:hAnsi="Times New Roman" w:cs="Times New Roman"/>
          <w:sz w:val="24"/>
          <w:szCs w:val="24"/>
        </w:rPr>
        <w:t>/svibanj</w:t>
      </w:r>
      <w:r w:rsidR="007576E9">
        <w:rPr>
          <w:rFonts w:ascii="Times New Roman" w:hAnsi="Times New Roman" w:cs="Times New Roman"/>
          <w:sz w:val="24"/>
          <w:szCs w:val="24"/>
        </w:rPr>
        <w:t xml:space="preserve"> 2022</w:t>
      </w:r>
    </w:p>
    <w:sdt>
      <w:sdtPr>
        <w:rPr>
          <w:lang w:val="hr-HR"/>
        </w:rPr>
        <w:id w:val="1194344199"/>
        <w:docPartObj>
          <w:docPartGallery w:val="Table of Contents"/>
          <w:docPartUnique/>
        </w:docPartObj>
      </w:sdtPr>
      <w:sdtEndPr>
        <w:rPr>
          <w:rFonts w:ascii="Arial" w:eastAsia="Arial" w:hAnsi="Arial" w:cs="Arial"/>
          <w:color w:val="auto"/>
          <w:sz w:val="22"/>
          <w:szCs w:val="22"/>
          <w:lang w:val="en-US"/>
        </w:rPr>
      </w:sdtEndPr>
      <w:sdtContent>
        <w:p w:rsidR="00414A09" w:rsidRDefault="00414A09">
          <w:pPr>
            <w:pStyle w:val="TOCNaslov"/>
            <w:rPr>
              <w:color w:val="auto"/>
              <w:lang w:val="hr-HR"/>
            </w:rPr>
          </w:pPr>
          <w:r w:rsidRPr="00414A09">
            <w:rPr>
              <w:color w:val="auto"/>
              <w:lang w:val="hr-HR"/>
            </w:rPr>
            <w:t>S</w:t>
          </w:r>
          <w:r>
            <w:rPr>
              <w:color w:val="auto"/>
              <w:lang w:val="hr-HR"/>
            </w:rPr>
            <w:t>ADRŽAJ:</w:t>
          </w:r>
        </w:p>
        <w:p w:rsidR="00414A09" w:rsidRPr="00414A09" w:rsidRDefault="00414A09" w:rsidP="00414A09">
          <w:pPr>
            <w:rPr>
              <w:lang w:val="hr-HR"/>
            </w:rPr>
          </w:pPr>
        </w:p>
        <w:p w:rsidR="00414A09" w:rsidRDefault="00414A09" w:rsidP="00F92894">
          <w:pPr>
            <w:pStyle w:val="Sadraj1"/>
            <w:numPr>
              <w:ilvl w:val="0"/>
              <w:numId w:val="13"/>
            </w:numPr>
            <w:tabs>
              <w:tab w:val="right" w:leader="dot" w:pos="10480"/>
            </w:tabs>
            <w:rPr>
              <w:rStyle w:val="Hiperveza"/>
              <w:noProof/>
              <w:color w:val="auto"/>
              <w:u w:val="none"/>
            </w:rPr>
          </w:pPr>
          <w:r>
            <w:fldChar w:fldCharType="begin"/>
          </w:r>
          <w:r>
            <w:instrText xml:space="preserve"> TOC \o "1-3" \h \z \u </w:instrText>
          </w:r>
          <w:r>
            <w:fldChar w:fldCharType="separate"/>
          </w:r>
          <w:r>
            <w:rPr>
              <w:rStyle w:val="Hiperveza"/>
              <w:noProof/>
              <w:color w:val="auto"/>
              <w:u w:val="none"/>
            </w:rPr>
            <w:t>U</w:t>
          </w:r>
          <w:r w:rsidR="00F92894">
            <w:rPr>
              <w:rStyle w:val="Hiperveza"/>
              <w:noProof/>
              <w:color w:val="auto"/>
              <w:u w:val="none"/>
            </w:rPr>
            <w:t>vod u Dokument okvirnog budžeta Grada Mostara za period 2023-2025. godina</w:t>
          </w:r>
          <w:r>
            <w:rPr>
              <w:rStyle w:val="Hiperveza"/>
              <w:noProof/>
              <w:color w:val="auto"/>
              <w:u w:val="none"/>
            </w:rPr>
            <w:tab/>
          </w:r>
          <w:r w:rsidR="00FE5977">
            <w:rPr>
              <w:rStyle w:val="Hiperveza"/>
              <w:noProof/>
              <w:color w:val="auto"/>
              <w:u w:val="none"/>
            </w:rPr>
            <w:t>2</w:t>
          </w:r>
        </w:p>
        <w:p w:rsidR="00F92894" w:rsidRDefault="00F92894" w:rsidP="00F92894">
          <w:pPr>
            <w:pStyle w:val="Sadraj1"/>
            <w:numPr>
              <w:ilvl w:val="0"/>
              <w:numId w:val="13"/>
            </w:numPr>
            <w:tabs>
              <w:tab w:val="right" w:leader="dot" w:pos="10480"/>
            </w:tabs>
            <w:rPr>
              <w:rStyle w:val="Hiperveza"/>
              <w:noProof/>
              <w:color w:val="auto"/>
              <w:u w:val="none"/>
            </w:rPr>
          </w:pPr>
          <w:r>
            <w:rPr>
              <w:rStyle w:val="Hiperveza"/>
              <w:noProof/>
              <w:color w:val="auto"/>
              <w:u w:val="none"/>
            </w:rPr>
            <w:t>Makroekonomski trendovi i kr</w:t>
          </w:r>
          <w:r w:rsidR="00FE5977">
            <w:rPr>
              <w:rStyle w:val="Hiperveza"/>
              <w:noProof/>
              <w:color w:val="auto"/>
              <w:u w:val="none"/>
            </w:rPr>
            <w:t>etanja u srednjoročnom periodu</w:t>
          </w:r>
          <w:r w:rsidR="00FE5977">
            <w:rPr>
              <w:rStyle w:val="Hiperveza"/>
              <w:noProof/>
              <w:color w:val="auto"/>
              <w:u w:val="none"/>
            </w:rPr>
            <w:tab/>
            <w:t>2</w:t>
          </w:r>
        </w:p>
        <w:p w:rsidR="00F92894" w:rsidRDefault="00F92894" w:rsidP="00F92894">
          <w:pPr>
            <w:pStyle w:val="Sadraj1"/>
            <w:tabs>
              <w:tab w:val="right" w:leader="dot" w:pos="10480"/>
            </w:tabs>
            <w:ind w:left="1296"/>
            <w:rPr>
              <w:rStyle w:val="Hiperveza"/>
              <w:noProof/>
              <w:color w:val="auto"/>
              <w:u w:val="none"/>
            </w:rPr>
          </w:pPr>
          <w:r>
            <w:rPr>
              <w:rStyle w:val="Hiperveza"/>
              <w:noProof/>
              <w:color w:val="auto"/>
              <w:u w:val="none"/>
            </w:rPr>
            <w:t>2.1. Pr</w:t>
          </w:r>
          <w:r w:rsidR="00FE5977">
            <w:rPr>
              <w:rStyle w:val="Hiperveza"/>
              <w:noProof/>
              <w:color w:val="auto"/>
              <w:u w:val="none"/>
            </w:rPr>
            <w:t>egled makroekonomskih trendova</w:t>
          </w:r>
          <w:r w:rsidR="00FE5977">
            <w:rPr>
              <w:rStyle w:val="Hiperveza"/>
              <w:noProof/>
              <w:color w:val="auto"/>
              <w:u w:val="none"/>
            </w:rPr>
            <w:tab/>
            <w:t>3</w:t>
          </w:r>
        </w:p>
        <w:p w:rsidR="00F92894" w:rsidRDefault="00F92894" w:rsidP="00F92894">
          <w:pPr>
            <w:pStyle w:val="Sadraj1"/>
            <w:tabs>
              <w:tab w:val="right" w:leader="dot" w:pos="10480"/>
            </w:tabs>
            <w:ind w:left="1296"/>
            <w:rPr>
              <w:rStyle w:val="Hiperveza"/>
              <w:noProof/>
              <w:color w:val="auto"/>
              <w:u w:val="none"/>
            </w:rPr>
          </w:pPr>
          <w:r>
            <w:rPr>
              <w:rStyle w:val="Hiperveza"/>
              <w:noProof/>
              <w:color w:val="auto"/>
              <w:u w:val="none"/>
            </w:rPr>
            <w:t>2.2. Makroekonoms</w:t>
          </w:r>
          <w:r w:rsidR="00A65B01">
            <w:rPr>
              <w:rStyle w:val="Hiperveza"/>
              <w:noProof/>
              <w:color w:val="auto"/>
              <w:u w:val="none"/>
            </w:rPr>
            <w:t>ki trendovi i projekcije u BiH</w:t>
          </w:r>
          <w:r w:rsidR="00A65B01">
            <w:rPr>
              <w:rStyle w:val="Hiperveza"/>
              <w:noProof/>
              <w:color w:val="auto"/>
              <w:u w:val="none"/>
            </w:rPr>
            <w:tab/>
            <w:t>7</w:t>
          </w:r>
        </w:p>
        <w:p w:rsidR="00F92894" w:rsidRDefault="00F92894" w:rsidP="00F92894">
          <w:pPr>
            <w:pStyle w:val="Sadraj1"/>
            <w:tabs>
              <w:tab w:val="right" w:leader="dot" w:pos="10480"/>
            </w:tabs>
            <w:rPr>
              <w:rStyle w:val="Hiperveza"/>
              <w:noProof/>
              <w:color w:val="auto"/>
              <w:u w:val="none"/>
            </w:rPr>
          </w:pPr>
          <w:r>
            <w:rPr>
              <w:rStyle w:val="Hiperveza"/>
              <w:noProof/>
              <w:color w:val="auto"/>
              <w:u w:val="none"/>
            </w:rPr>
            <w:t>3.</w:t>
          </w:r>
          <w:r w:rsidR="00FE5977">
            <w:rPr>
              <w:rStyle w:val="Hiperveza"/>
              <w:noProof/>
              <w:color w:val="auto"/>
              <w:u w:val="none"/>
            </w:rPr>
            <w:t xml:space="preserve"> Srednjoročne porezne politike</w:t>
          </w:r>
          <w:r w:rsidR="00FE5977">
            <w:rPr>
              <w:rStyle w:val="Hiperveza"/>
              <w:noProof/>
              <w:color w:val="auto"/>
              <w:u w:val="none"/>
            </w:rPr>
            <w:tab/>
            <w:t>8</w:t>
          </w:r>
        </w:p>
        <w:p w:rsidR="00F92894" w:rsidRDefault="00F92894" w:rsidP="00F92894">
          <w:pPr>
            <w:pStyle w:val="Sadraj1"/>
            <w:tabs>
              <w:tab w:val="right" w:leader="dot" w:pos="10480"/>
            </w:tabs>
            <w:rPr>
              <w:rStyle w:val="Hiperveza"/>
              <w:noProof/>
              <w:color w:val="auto"/>
              <w:u w:val="none"/>
            </w:rPr>
          </w:pPr>
          <w:r>
            <w:rPr>
              <w:rStyle w:val="Hiperveza"/>
              <w:noProof/>
              <w:color w:val="auto"/>
              <w:u w:val="none"/>
            </w:rPr>
            <w:t xml:space="preserve">       3.1. Ostvarenje javnih prihoda u 2022. godini i projekcija za srednjo</w:t>
          </w:r>
          <w:r w:rsidR="00A65B01">
            <w:rPr>
              <w:rStyle w:val="Hiperveza"/>
              <w:noProof/>
              <w:color w:val="auto"/>
              <w:u w:val="none"/>
            </w:rPr>
            <w:t>ročni period 2023-2025 godina</w:t>
          </w:r>
          <w:r w:rsidR="00A65B01">
            <w:rPr>
              <w:rStyle w:val="Hiperveza"/>
              <w:noProof/>
              <w:color w:val="auto"/>
              <w:u w:val="none"/>
            </w:rPr>
            <w:tab/>
            <w:t>8</w:t>
          </w:r>
        </w:p>
        <w:p w:rsidR="00F92894" w:rsidRDefault="00F92894" w:rsidP="00F92894">
          <w:pPr>
            <w:pStyle w:val="Sadraj1"/>
            <w:tabs>
              <w:tab w:val="right" w:leader="dot" w:pos="10480"/>
            </w:tabs>
            <w:rPr>
              <w:rStyle w:val="Hiperveza"/>
              <w:noProof/>
              <w:color w:val="auto"/>
              <w:u w:val="none"/>
            </w:rPr>
          </w:pPr>
          <w:r>
            <w:rPr>
              <w:rStyle w:val="Hiperveza"/>
              <w:noProof/>
              <w:color w:val="auto"/>
              <w:u w:val="none"/>
            </w:rPr>
            <w:t>4. Projekcija ukupnih prihoda</w:t>
          </w:r>
          <w:r>
            <w:rPr>
              <w:rStyle w:val="Hiperveza"/>
              <w:noProof/>
              <w:color w:val="auto"/>
              <w:u w:val="none"/>
            </w:rPr>
            <w:tab/>
          </w:r>
          <w:r w:rsidR="00A65B01">
            <w:rPr>
              <w:rStyle w:val="Hiperveza"/>
              <w:noProof/>
              <w:color w:val="auto"/>
              <w:u w:val="none"/>
            </w:rPr>
            <w:t>9</w:t>
          </w:r>
        </w:p>
        <w:p w:rsidR="00F92894" w:rsidRDefault="00F92894" w:rsidP="00F92894">
          <w:pPr>
            <w:pStyle w:val="Sadraj1"/>
            <w:tabs>
              <w:tab w:val="right" w:leader="dot" w:pos="10480"/>
            </w:tabs>
            <w:rPr>
              <w:rStyle w:val="Hiperveza"/>
              <w:noProof/>
              <w:color w:val="auto"/>
              <w:u w:val="none"/>
            </w:rPr>
          </w:pPr>
          <w:r>
            <w:rPr>
              <w:rStyle w:val="Hiperveza"/>
              <w:noProof/>
              <w:color w:val="auto"/>
              <w:u w:val="none"/>
            </w:rPr>
            <w:t xml:space="preserve">       4.1. </w:t>
          </w:r>
          <w:r w:rsidR="00FE5977">
            <w:rPr>
              <w:rStyle w:val="Hiperveza"/>
              <w:noProof/>
              <w:color w:val="auto"/>
              <w:u w:val="none"/>
            </w:rPr>
            <w:t>Porezni prihodi</w:t>
          </w:r>
          <w:r w:rsidR="00FE5977">
            <w:rPr>
              <w:rStyle w:val="Hiperveza"/>
              <w:noProof/>
              <w:color w:val="auto"/>
              <w:u w:val="none"/>
            </w:rPr>
            <w:tab/>
            <w:t>10</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 xml:space="preserve">       </w:t>
          </w:r>
          <w:r w:rsidR="00FE5977">
            <w:rPr>
              <w:rStyle w:val="Hiperveza"/>
              <w:noProof/>
              <w:color w:val="auto"/>
              <w:u w:val="none"/>
            </w:rPr>
            <w:t>4.2. Neporezni prihodi</w:t>
          </w:r>
          <w:r w:rsidR="00FE5977">
            <w:rPr>
              <w:rStyle w:val="Hiperveza"/>
              <w:noProof/>
              <w:color w:val="auto"/>
              <w:u w:val="none"/>
            </w:rPr>
            <w:tab/>
            <w:t>10</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 xml:space="preserve">       4.3.</w:t>
          </w:r>
          <w:r w:rsidR="00FE5977">
            <w:rPr>
              <w:rStyle w:val="Hiperveza"/>
              <w:noProof/>
              <w:color w:val="auto"/>
              <w:u w:val="none"/>
            </w:rPr>
            <w:t xml:space="preserve"> Rizici po projekcije prihoda</w:t>
          </w:r>
          <w:r w:rsidR="00FE5977">
            <w:rPr>
              <w:rStyle w:val="Hiperveza"/>
              <w:noProof/>
              <w:color w:val="auto"/>
              <w:u w:val="none"/>
            </w:rPr>
            <w:tab/>
            <w:t>10</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5. Upravljanje potrošnjom javnog sektora</w:t>
          </w:r>
          <w:r>
            <w:rPr>
              <w:rStyle w:val="Hiperveza"/>
              <w:noProof/>
              <w:color w:val="auto"/>
              <w:u w:val="none"/>
            </w:rPr>
            <w:tab/>
          </w:r>
          <w:r w:rsidR="00A65B01">
            <w:rPr>
              <w:rStyle w:val="Hiperveza"/>
              <w:noProof/>
              <w:color w:val="auto"/>
              <w:u w:val="none"/>
            </w:rPr>
            <w:t>11</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6. Rashodi</w:t>
          </w:r>
          <w:r>
            <w:rPr>
              <w:rStyle w:val="Hiperveza"/>
              <w:noProof/>
              <w:color w:val="auto"/>
              <w:u w:val="none"/>
            </w:rPr>
            <w:tab/>
          </w:r>
          <w:r w:rsidR="00A65B01">
            <w:rPr>
              <w:rStyle w:val="Hiperveza"/>
              <w:noProof/>
              <w:color w:val="auto"/>
              <w:u w:val="none"/>
            </w:rPr>
            <w:t>12</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 xml:space="preserve">       6.1. Plate i naknade troškova zaposlenih</w:t>
          </w:r>
          <w:r>
            <w:rPr>
              <w:rStyle w:val="Hiperveza"/>
              <w:noProof/>
              <w:color w:val="auto"/>
              <w:u w:val="none"/>
            </w:rPr>
            <w:tab/>
          </w:r>
          <w:r w:rsidR="00A65B01">
            <w:rPr>
              <w:rStyle w:val="Hiperveza"/>
              <w:noProof/>
              <w:color w:val="auto"/>
              <w:u w:val="none"/>
            </w:rPr>
            <w:t>12</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 xml:space="preserve">       6.2.</w:t>
          </w:r>
          <w:r w:rsidR="00A65B01">
            <w:rPr>
              <w:rStyle w:val="Hiperveza"/>
              <w:noProof/>
              <w:color w:val="auto"/>
              <w:u w:val="none"/>
            </w:rPr>
            <w:t xml:space="preserve"> Izdaci za materijal i usluge</w:t>
          </w:r>
          <w:r w:rsidR="00A65B01">
            <w:rPr>
              <w:rStyle w:val="Hiperveza"/>
              <w:noProof/>
              <w:color w:val="auto"/>
              <w:u w:val="none"/>
            </w:rPr>
            <w:tab/>
            <w:t>12</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 xml:space="preserve">       6.3</w:t>
          </w:r>
          <w:r w:rsidR="00A65B01">
            <w:rPr>
              <w:rStyle w:val="Hiperveza"/>
              <w:noProof/>
              <w:color w:val="auto"/>
              <w:u w:val="none"/>
            </w:rPr>
            <w:t>. Transferi (tekući grantovi)</w:t>
          </w:r>
          <w:r w:rsidR="00A65B01">
            <w:rPr>
              <w:rStyle w:val="Hiperveza"/>
              <w:noProof/>
              <w:color w:val="auto"/>
              <w:u w:val="none"/>
            </w:rPr>
            <w:tab/>
            <w:t>13</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7. Kapitalni izdaci</w:t>
          </w:r>
          <w:r>
            <w:rPr>
              <w:rStyle w:val="Hiperveza"/>
              <w:noProof/>
              <w:color w:val="auto"/>
              <w:u w:val="none"/>
            </w:rPr>
            <w:tab/>
          </w:r>
          <w:r w:rsidR="00A65B01">
            <w:rPr>
              <w:rStyle w:val="Hiperveza"/>
              <w:noProof/>
              <w:color w:val="auto"/>
              <w:u w:val="none"/>
            </w:rPr>
            <w:t>13</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 xml:space="preserve">       7.1. Kapitalni </w:t>
          </w:r>
          <w:r w:rsidR="00A65B01">
            <w:rPr>
              <w:rStyle w:val="Hiperveza"/>
              <w:noProof/>
              <w:color w:val="auto"/>
              <w:u w:val="none"/>
            </w:rPr>
            <w:t>izdaci po gradskim područjima</w:t>
          </w:r>
          <w:r w:rsidR="00A65B01">
            <w:rPr>
              <w:rStyle w:val="Hiperveza"/>
              <w:noProof/>
              <w:color w:val="auto"/>
              <w:u w:val="none"/>
            </w:rPr>
            <w:tab/>
            <w:t>13</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 xml:space="preserve">       7.2. Naknada od elektroprivrednih preduzeća za infrastrukturu</w:t>
          </w:r>
          <w:r w:rsidR="00A65B01">
            <w:rPr>
              <w:rStyle w:val="Hiperveza"/>
              <w:noProof/>
              <w:color w:val="auto"/>
              <w:u w:val="none"/>
            </w:rPr>
            <w:tab/>
            <w:t>15</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8. Kreditna zaduženja</w:t>
          </w:r>
          <w:r>
            <w:rPr>
              <w:rStyle w:val="Hiperveza"/>
              <w:noProof/>
              <w:color w:val="auto"/>
              <w:u w:val="none"/>
            </w:rPr>
            <w:tab/>
          </w:r>
          <w:r w:rsidR="00A65B01">
            <w:rPr>
              <w:rStyle w:val="Hiperveza"/>
              <w:noProof/>
              <w:color w:val="auto"/>
              <w:u w:val="none"/>
            </w:rPr>
            <w:t>15</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9. Budžetski prioriteti za period 2023-2025. godine</w:t>
          </w:r>
          <w:r>
            <w:rPr>
              <w:rStyle w:val="Hiperveza"/>
              <w:noProof/>
              <w:color w:val="auto"/>
              <w:u w:val="none"/>
            </w:rPr>
            <w:tab/>
          </w:r>
          <w:r w:rsidR="00A65B01">
            <w:rPr>
              <w:rStyle w:val="Hiperveza"/>
              <w:noProof/>
              <w:color w:val="auto"/>
              <w:u w:val="none"/>
            </w:rPr>
            <w:t>16</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 xml:space="preserve">       9.1. Novi trendovi u sektoru potrošnje</w:t>
          </w:r>
          <w:r>
            <w:rPr>
              <w:rStyle w:val="Hiperveza"/>
              <w:noProof/>
              <w:color w:val="auto"/>
              <w:u w:val="none"/>
            </w:rPr>
            <w:tab/>
          </w:r>
          <w:r w:rsidR="00A65B01">
            <w:rPr>
              <w:rStyle w:val="Hiperveza"/>
              <w:noProof/>
              <w:color w:val="auto"/>
              <w:u w:val="none"/>
            </w:rPr>
            <w:t>17</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 xml:space="preserve">       9.2. Resorni odjeli u Gradu Mostaru - pregled prioriteta budžetskih korisnika</w:t>
          </w:r>
          <w:r>
            <w:rPr>
              <w:rStyle w:val="Hiperveza"/>
              <w:noProof/>
              <w:color w:val="auto"/>
              <w:u w:val="none"/>
            </w:rPr>
            <w:tab/>
          </w:r>
          <w:r w:rsidR="00A65B01">
            <w:rPr>
              <w:rStyle w:val="Hiperveza"/>
              <w:noProof/>
              <w:color w:val="auto"/>
              <w:u w:val="none"/>
            </w:rPr>
            <w:t>17</w:t>
          </w:r>
        </w:p>
        <w:p w:rsidR="001D3239" w:rsidRDefault="001D3239" w:rsidP="00F92894">
          <w:pPr>
            <w:pStyle w:val="Sadraj1"/>
            <w:tabs>
              <w:tab w:val="right" w:leader="dot" w:pos="10480"/>
            </w:tabs>
            <w:rPr>
              <w:rStyle w:val="Hiperveza"/>
              <w:noProof/>
              <w:color w:val="auto"/>
              <w:u w:val="none"/>
            </w:rPr>
          </w:pPr>
          <w:r>
            <w:rPr>
              <w:rStyle w:val="Hiperveza"/>
              <w:noProof/>
              <w:color w:val="auto"/>
              <w:u w:val="none"/>
            </w:rPr>
            <w:t xml:space="preserve">       9.3. Analiza budžetskih prioriteta za 2023-2025 godinu</w:t>
          </w:r>
          <w:r>
            <w:rPr>
              <w:rStyle w:val="Hiperveza"/>
              <w:noProof/>
              <w:color w:val="auto"/>
              <w:u w:val="none"/>
            </w:rPr>
            <w:tab/>
          </w:r>
          <w:r w:rsidR="00A65B01">
            <w:rPr>
              <w:rStyle w:val="Hiperveza"/>
              <w:noProof/>
              <w:color w:val="auto"/>
              <w:u w:val="none"/>
            </w:rPr>
            <w:t>18</w:t>
          </w:r>
        </w:p>
        <w:p w:rsidR="001D3239" w:rsidRDefault="001D3239" w:rsidP="00F92894">
          <w:pPr>
            <w:pStyle w:val="Sadraj1"/>
            <w:tabs>
              <w:tab w:val="right" w:leader="dot" w:pos="10480"/>
            </w:tabs>
            <w:rPr>
              <w:rStyle w:val="Hiperveza"/>
              <w:noProof/>
              <w:color w:val="auto"/>
              <w:u w:val="none"/>
            </w:rPr>
          </w:pPr>
        </w:p>
        <w:p w:rsidR="001D3239" w:rsidRDefault="001D3239" w:rsidP="00F92894">
          <w:pPr>
            <w:pStyle w:val="Sadraj1"/>
            <w:tabs>
              <w:tab w:val="right" w:leader="dot" w:pos="10480"/>
            </w:tabs>
            <w:rPr>
              <w:rStyle w:val="Hiperveza"/>
              <w:noProof/>
              <w:color w:val="auto"/>
              <w:u w:val="none"/>
            </w:rPr>
          </w:pPr>
        </w:p>
        <w:p w:rsidR="00F92894" w:rsidRDefault="00F92894" w:rsidP="00F92894">
          <w:pPr>
            <w:pStyle w:val="Sadraj1"/>
            <w:tabs>
              <w:tab w:val="right" w:leader="dot" w:pos="10480"/>
            </w:tabs>
            <w:rPr>
              <w:rStyle w:val="Hiperveza"/>
              <w:noProof/>
              <w:color w:val="auto"/>
              <w:u w:val="none"/>
            </w:rPr>
          </w:pPr>
        </w:p>
        <w:p w:rsidR="00F92894" w:rsidRDefault="00F92894" w:rsidP="00414A09">
          <w:pPr>
            <w:pStyle w:val="Sadraj1"/>
            <w:tabs>
              <w:tab w:val="right" w:leader="dot" w:pos="10480"/>
            </w:tabs>
            <w:rPr>
              <w:rStyle w:val="Hiperveza"/>
              <w:noProof/>
              <w:color w:val="auto"/>
              <w:u w:val="none"/>
            </w:rPr>
          </w:pPr>
        </w:p>
        <w:p w:rsidR="00F92894" w:rsidRDefault="00F92894" w:rsidP="00414A09">
          <w:pPr>
            <w:pStyle w:val="Sadraj1"/>
            <w:tabs>
              <w:tab w:val="right" w:leader="dot" w:pos="10480"/>
            </w:tabs>
            <w:rPr>
              <w:rStyle w:val="Hiperveza"/>
              <w:noProof/>
              <w:color w:val="auto"/>
              <w:u w:val="none"/>
            </w:rPr>
          </w:pPr>
        </w:p>
        <w:p w:rsidR="00414A09" w:rsidRPr="00414A09" w:rsidRDefault="00414A09" w:rsidP="00414A09">
          <w:pPr>
            <w:pStyle w:val="Sadraj1"/>
            <w:tabs>
              <w:tab w:val="right" w:leader="dot" w:pos="10480"/>
            </w:tabs>
            <w:rPr>
              <w:rFonts w:asciiTheme="minorHAnsi" w:eastAsiaTheme="minorEastAsia" w:hAnsiTheme="minorHAnsi" w:cstheme="minorBidi"/>
              <w:noProof/>
              <w:sz w:val="22"/>
              <w:szCs w:val="22"/>
              <w:lang w:val="hr-HR" w:eastAsia="hr-HR"/>
            </w:rPr>
          </w:pPr>
        </w:p>
        <w:p w:rsidR="00414A09" w:rsidRDefault="00414A09">
          <w:pPr>
            <w:pStyle w:val="Sadraj2"/>
            <w:tabs>
              <w:tab w:val="right" w:leader="dot" w:pos="10480"/>
            </w:tabs>
            <w:rPr>
              <w:rFonts w:asciiTheme="minorHAnsi" w:eastAsiaTheme="minorEastAsia" w:hAnsiTheme="minorHAnsi" w:cstheme="minorBidi"/>
              <w:noProof/>
              <w:sz w:val="22"/>
              <w:szCs w:val="22"/>
              <w:lang w:val="hr-HR" w:eastAsia="hr-HR"/>
            </w:rPr>
          </w:pPr>
        </w:p>
        <w:p w:rsidR="00414A09" w:rsidRDefault="00414A09">
          <w:r>
            <w:rPr>
              <w:b/>
              <w:bCs/>
            </w:rPr>
            <w:fldChar w:fldCharType="end"/>
          </w:r>
        </w:p>
      </w:sdtContent>
    </w:sdt>
    <w:p w:rsidR="00216127" w:rsidRDefault="00216127" w:rsidP="00F731BE">
      <w:pPr>
        <w:pStyle w:val="Naslov3"/>
        <w:rPr>
          <w:rFonts w:ascii="Times New Roman" w:hAnsi="Times New Roman"/>
          <w:szCs w:val="24"/>
        </w:rPr>
      </w:pPr>
    </w:p>
    <w:p w:rsidR="0069233F" w:rsidRDefault="0069233F" w:rsidP="0069233F"/>
    <w:p w:rsidR="0069233F" w:rsidRDefault="0069233F" w:rsidP="0069233F"/>
    <w:p w:rsidR="0069233F" w:rsidRDefault="0069233F" w:rsidP="0069233F"/>
    <w:p w:rsidR="0069233F" w:rsidRPr="0069233F" w:rsidRDefault="0069233F" w:rsidP="0069233F"/>
    <w:p w:rsidR="00FE5977" w:rsidRDefault="00FE5977" w:rsidP="00FE5977"/>
    <w:p w:rsidR="00FE5977" w:rsidRDefault="00FE5977" w:rsidP="00FE5977"/>
    <w:p w:rsidR="00FE5977" w:rsidRPr="00FE5977" w:rsidRDefault="00FE5977" w:rsidP="00FE5977"/>
    <w:p w:rsidR="00146A92" w:rsidRDefault="00146A92" w:rsidP="00B414D9">
      <w:pPr>
        <w:rPr>
          <w:rFonts w:ascii="Times New Roman" w:hAnsi="Times New Roman" w:cs="Times New Roman"/>
          <w:sz w:val="24"/>
          <w:szCs w:val="24"/>
        </w:rPr>
      </w:pPr>
    </w:p>
    <w:p w:rsidR="00FA2D1D" w:rsidRDefault="004B6E0E" w:rsidP="00B414D9">
      <w:pPr>
        <w:rPr>
          <w:rFonts w:ascii="Times New Roman" w:hAnsi="Times New Roman" w:cs="Times New Roman"/>
          <w:sz w:val="24"/>
          <w:szCs w:val="24"/>
        </w:rPr>
      </w:pPr>
      <w:r>
        <w:rPr>
          <w:rFonts w:ascii="Times New Roman" w:hAnsi="Times New Roman" w:cs="Times New Roman"/>
          <w:sz w:val="24"/>
          <w:szCs w:val="24"/>
        </w:rPr>
        <w:lastRenderedPageBreak/>
        <w:t>Na osnovu članova 15,16,17</w:t>
      </w:r>
      <w:r w:rsidR="00255DA8">
        <w:rPr>
          <w:rFonts w:ascii="Times New Roman" w:hAnsi="Times New Roman" w:cs="Times New Roman"/>
          <w:sz w:val="24"/>
          <w:szCs w:val="24"/>
        </w:rPr>
        <w:t xml:space="preserve"> i 18. Zakona o b</w:t>
      </w:r>
      <w:r w:rsidR="00DA1A30">
        <w:rPr>
          <w:rFonts w:ascii="Times New Roman" w:hAnsi="Times New Roman" w:cs="Times New Roman"/>
          <w:sz w:val="24"/>
          <w:szCs w:val="24"/>
        </w:rPr>
        <w:t>udžetima</w:t>
      </w:r>
      <w:r w:rsidR="00255DA8">
        <w:rPr>
          <w:rFonts w:ascii="Times New Roman" w:hAnsi="Times New Roman" w:cs="Times New Roman"/>
          <w:sz w:val="24"/>
          <w:szCs w:val="24"/>
        </w:rPr>
        <w:t>/proračunima</w:t>
      </w:r>
      <w:r w:rsidR="00DA1A30">
        <w:rPr>
          <w:rFonts w:ascii="Times New Roman" w:hAnsi="Times New Roman" w:cs="Times New Roman"/>
          <w:sz w:val="24"/>
          <w:szCs w:val="24"/>
        </w:rPr>
        <w:t xml:space="preserve"> u Federaciji Bosne i Hercegovine</w:t>
      </w:r>
      <w:r w:rsidR="00612F11">
        <w:rPr>
          <w:rFonts w:ascii="Times New Roman" w:hAnsi="Times New Roman" w:cs="Times New Roman"/>
          <w:sz w:val="24"/>
          <w:szCs w:val="24"/>
        </w:rPr>
        <w:t xml:space="preserve"> </w:t>
      </w:r>
      <w:r w:rsidR="008A2E18">
        <w:rPr>
          <w:rFonts w:ascii="Times New Roman" w:hAnsi="Times New Roman" w:cs="Times New Roman"/>
          <w:sz w:val="24"/>
          <w:szCs w:val="24"/>
        </w:rPr>
        <w:t>(“Sl.novine Federacije BiH,</w:t>
      </w:r>
      <w:r w:rsidR="000423CF">
        <w:rPr>
          <w:rFonts w:ascii="Times New Roman" w:hAnsi="Times New Roman" w:cs="Times New Roman"/>
          <w:sz w:val="24"/>
          <w:szCs w:val="24"/>
        </w:rPr>
        <w:t xml:space="preserve"> </w:t>
      </w:r>
      <w:r w:rsidR="00DA1A30">
        <w:rPr>
          <w:rFonts w:ascii="Times New Roman" w:hAnsi="Times New Roman" w:cs="Times New Roman"/>
          <w:sz w:val="24"/>
          <w:szCs w:val="24"/>
        </w:rPr>
        <w:t>broj:</w:t>
      </w:r>
      <w:r w:rsidR="000423CF">
        <w:rPr>
          <w:rFonts w:ascii="Times New Roman" w:hAnsi="Times New Roman" w:cs="Times New Roman"/>
          <w:sz w:val="24"/>
          <w:szCs w:val="24"/>
        </w:rPr>
        <w:t xml:space="preserve"> </w:t>
      </w:r>
      <w:r>
        <w:rPr>
          <w:rFonts w:ascii="Times New Roman" w:hAnsi="Times New Roman" w:cs="Times New Roman"/>
          <w:sz w:val="24"/>
          <w:szCs w:val="24"/>
        </w:rPr>
        <w:t>102/13,</w:t>
      </w:r>
      <w:r w:rsidR="00DA1A30">
        <w:rPr>
          <w:rFonts w:ascii="Times New Roman" w:hAnsi="Times New Roman" w:cs="Times New Roman"/>
          <w:sz w:val="24"/>
          <w:szCs w:val="24"/>
        </w:rPr>
        <w:t xml:space="preserve">9/14,13/14,8/15,91/15,102/15,104/16,5/18,11/19 I 99/19), Gradonačelnik </w:t>
      </w:r>
      <w:r w:rsidR="00255DA8">
        <w:rPr>
          <w:rFonts w:ascii="Times New Roman" w:hAnsi="Times New Roman" w:cs="Times New Roman"/>
          <w:sz w:val="24"/>
          <w:szCs w:val="24"/>
        </w:rPr>
        <w:t xml:space="preserve"> </w:t>
      </w:r>
      <w:r w:rsidR="00DA1A30">
        <w:rPr>
          <w:rFonts w:ascii="Times New Roman" w:hAnsi="Times New Roman" w:cs="Times New Roman"/>
          <w:sz w:val="24"/>
          <w:szCs w:val="24"/>
        </w:rPr>
        <w:t>d o n o s i</w:t>
      </w:r>
    </w:p>
    <w:p w:rsidR="00ED111F" w:rsidRDefault="00ED111F" w:rsidP="00B414D9">
      <w:pPr>
        <w:rPr>
          <w:rFonts w:ascii="Times New Roman" w:hAnsi="Times New Roman" w:cs="Times New Roman"/>
          <w:sz w:val="24"/>
          <w:szCs w:val="24"/>
        </w:rPr>
      </w:pPr>
    </w:p>
    <w:p w:rsidR="00DA1A30" w:rsidRPr="00ED111F" w:rsidRDefault="00DA1A30" w:rsidP="00B414D9">
      <w:pPr>
        <w:rPr>
          <w:rFonts w:ascii="Times New Roman" w:hAnsi="Times New Roman" w:cs="Times New Roman"/>
          <w:b/>
          <w:sz w:val="24"/>
          <w:szCs w:val="24"/>
        </w:rPr>
      </w:pPr>
    </w:p>
    <w:p w:rsidR="00DA1A30" w:rsidRPr="00ED111F" w:rsidRDefault="00DA1A30" w:rsidP="00B414D9">
      <w:pPr>
        <w:rPr>
          <w:rFonts w:ascii="Times New Roman" w:hAnsi="Times New Roman" w:cs="Times New Roman"/>
          <w:b/>
          <w:sz w:val="24"/>
          <w:szCs w:val="24"/>
        </w:rPr>
      </w:pPr>
      <w:r w:rsidRPr="00ED111F">
        <w:rPr>
          <w:rFonts w:ascii="Times New Roman" w:hAnsi="Times New Roman" w:cs="Times New Roman"/>
          <w:b/>
          <w:sz w:val="24"/>
          <w:szCs w:val="24"/>
        </w:rPr>
        <w:t xml:space="preserve">                                    DOKUMENT OKVIRNOG BUDŽETA</w:t>
      </w:r>
      <w:r w:rsidR="005C62A6">
        <w:rPr>
          <w:rFonts w:ascii="Times New Roman" w:hAnsi="Times New Roman" w:cs="Times New Roman"/>
          <w:b/>
          <w:sz w:val="24"/>
          <w:szCs w:val="24"/>
        </w:rPr>
        <w:t>/PRORAČUNA</w:t>
      </w:r>
    </w:p>
    <w:p w:rsidR="00DA1A30" w:rsidRDefault="00DA1A30" w:rsidP="00B414D9">
      <w:pPr>
        <w:rPr>
          <w:rFonts w:ascii="Times New Roman" w:hAnsi="Times New Roman" w:cs="Times New Roman"/>
          <w:b/>
          <w:sz w:val="24"/>
          <w:szCs w:val="24"/>
        </w:rPr>
      </w:pPr>
      <w:r w:rsidRPr="00ED111F">
        <w:rPr>
          <w:rFonts w:ascii="Times New Roman" w:hAnsi="Times New Roman" w:cs="Times New Roman"/>
          <w:b/>
          <w:sz w:val="24"/>
          <w:szCs w:val="24"/>
        </w:rPr>
        <w:t xml:space="preserve">                                </w:t>
      </w:r>
      <w:r w:rsidR="00255DA8">
        <w:rPr>
          <w:rFonts w:ascii="Times New Roman" w:hAnsi="Times New Roman" w:cs="Times New Roman"/>
          <w:b/>
          <w:sz w:val="24"/>
          <w:szCs w:val="24"/>
        </w:rPr>
        <w:t xml:space="preserve">    GRADA MOSTARA ZA PERIOD 2023.-2025</w:t>
      </w:r>
      <w:r w:rsidRPr="00ED111F">
        <w:rPr>
          <w:rFonts w:ascii="Times New Roman" w:hAnsi="Times New Roman" w:cs="Times New Roman"/>
          <w:b/>
          <w:sz w:val="24"/>
          <w:szCs w:val="24"/>
        </w:rPr>
        <w:t>.</w:t>
      </w:r>
      <w:r w:rsidR="00580F42">
        <w:rPr>
          <w:rFonts w:ascii="Times New Roman" w:hAnsi="Times New Roman" w:cs="Times New Roman"/>
          <w:b/>
          <w:sz w:val="24"/>
          <w:szCs w:val="24"/>
        </w:rPr>
        <w:t xml:space="preserve"> </w:t>
      </w:r>
      <w:r w:rsidRPr="00ED111F">
        <w:rPr>
          <w:rFonts w:ascii="Times New Roman" w:hAnsi="Times New Roman" w:cs="Times New Roman"/>
          <w:b/>
          <w:sz w:val="24"/>
          <w:szCs w:val="24"/>
        </w:rPr>
        <w:t>GODINA</w:t>
      </w:r>
    </w:p>
    <w:p w:rsidR="00ED111F" w:rsidRPr="00ED111F" w:rsidRDefault="00ED111F" w:rsidP="00B414D9">
      <w:pPr>
        <w:rPr>
          <w:rFonts w:ascii="Times New Roman" w:hAnsi="Times New Roman" w:cs="Times New Roman"/>
          <w:b/>
          <w:sz w:val="24"/>
          <w:szCs w:val="24"/>
        </w:rPr>
      </w:pPr>
    </w:p>
    <w:p w:rsidR="00DA1A30" w:rsidRPr="00C05948" w:rsidRDefault="00F92894" w:rsidP="00600ED6">
      <w:pPr>
        <w:pStyle w:val="Tijeloteksta"/>
        <w:spacing w:before="159" w:line="256" w:lineRule="auto"/>
        <w:ind w:right="289"/>
        <w:jc w:val="both"/>
        <w:rPr>
          <w:rFonts w:ascii="Times New Roman" w:hAnsi="Times New Roman" w:cs="Times New Roman"/>
          <w:b/>
          <w:sz w:val="28"/>
          <w:szCs w:val="28"/>
        </w:rPr>
      </w:pPr>
      <w:r>
        <w:rPr>
          <w:rFonts w:ascii="Times New Roman" w:hAnsi="Times New Roman" w:cs="Times New Roman"/>
          <w:b/>
          <w:sz w:val="28"/>
          <w:szCs w:val="28"/>
        </w:rPr>
        <w:t>1.</w:t>
      </w:r>
      <w:r w:rsidR="003D6C43" w:rsidRPr="00C05948">
        <w:rPr>
          <w:rFonts w:ascii="Times New Roman" w:hAnsi="Times New Roman" w:cs="Times New Roman"/>
          <w:b/>
          <w:sz w:val="28"/>
          <w:szCs w:val="28"/>
        </w:rPr>
        <w:t xml:space="preserve"> Uvod u Dokument okvirnog budž</w:t>
      </w:r>
      <w:r w:rsidR="00255DA8" w:rsidRPr="00C05948">
        <w:rPr>
          <w:rFonts w:ascii="Times New Roman" w:hAnsi="Times New Roman" w:cs="Times New Roman"/>
          <w:b/>
          <w:sz w:val="28"/>
          <w:szCs w:val="28"/>
        </w:rPr>
        <w:t>eta Grada Mostara za period 2023-2025</w:t>
      </w:r>
      <w:r w:rsidR="00ED111F" w:rsidRPr="00C05948">
        <w:rPr>
          <w:rFonts w:ascii="Times New Roman" w:hAnsi="Times New Roman" w:cs="Times New Roman"/>
          <w:b/>
          <w:sz w:val="28"/>
          <w:szCs w:val="28"/>
        </w:rPr>
        <w:t>.</w:t>
      </w:r>
      <w:r w:rsidR="00580F42">
        <w:rPr>
          <w:rFonts w:ascii="Times New Roman" w:hAnsi="Times New Roman" w:cs="Times New Roman"/>
          <w:b/>
          <w:sz w:val="28"/>
          <w:szCs w:val="28"/>
        </w:rPr>
        <w:t xml:space="preserve"> </w:t>
      </w:r>
      <w:r w:rsidR="00ED111F" w:rsidRPr="00C05948">
        <w:rPr>
          <w:rFonts w:ascii="Times New Roman" w:hAnsi="Times New Roman" w:cs="Times New Roman"/>
          <w:b/>
          <w:sz w:val="28"/>
          <w:szCs w:val="28"/>
        </w:rPr>
        <w:t>godina</w:t>
      </w:r>
    </w:p>
    <w:p w:rsidR="00DA1A30" w:rsidRDefault="00DA1A30" w:rsidP="00600ED6">
      <w:pPr>
        <w:pStyle w:val="Tijeloteksta"/>
        <w:spacing w:before="159" w:line="256" w:lineRule="auto"/>
        <w:ind w:right="289"/>
        <w:jc w:val="both"/>
        <w:rPr>
          <w:rFonts w:ascii="Times New Roman" w:hAnsi="Times New Roman" w:cs="Times New Roman"/>
        </w:rPr>
      </w:pPr>
      <w:r>
        <w:rPr>
          <w:rFonts w:ascii="Times New Roman" w:hAnsi="Times New Roman" w:cs="Times New Roman"/>
        </w:rPr>
        <w:t>U skladu</w:t>
      </w:r>
      <w:r w:rsidR="0042770B">
        <w:rPr>
          <w:rFonts w:ascii="Times New Roman" w:hAnsi="Times New Roman" w:cs="Times New Roman"/>
        </w:rPr>
        <w:t xml:space="preserve"> </w:t>
      </w:r>
      <w:r>
        <w:rPr>
          <w:rFonts w:ascii="Times New Roman" w:hAnsi="Times New Roman" w:cs="Times New Roman"/>
        </w:rPr>
        <w:t>sa Zakonom o budžetima</w:t>
      </w:r>
      <w:r w:rsidR="0042770B">
        <w:rPr>
          <w:rFonts w:ascii="Times New Roman" w:hAnsi="Times New Roman" w:cs="Times New Roman"/>
        </w:rPr>
        <w:t>/proračunima</w:t>
      </w:r>
      <w:r>
        <w:rPr>
          <w:rFonts w:ascii="Times New Roman" w:hAnsi="Times New Roman" w:cs="Times New Roman"/>
        </w:rPr>
        <w:t xml:space="preserve"> Federacije Bosne i Hercegovine izrađen je Dokument okvirnog budžeta Grada Mostara</w:t>
      </w:r>
      <w:r w:rsidR="0032381F">
        <w:rPr>
          <w:rFonts w:ascii="Times New Roman" w:hAnsi="Times New Roman" w:cs="Times New Roman"/>
        </w:rPr>
        <w:t xml:space="preserve"> </w:t>
      </w:r>
      <w:r>
        <w:rPr>
          <w:rFonts w:ascii="Times New Roman" w:hAnsi="Times New Roman" w:cs="Times New Roman"/>
        </w:rPr>
        <w:t>(DOB)</w:t>
      </w:r>
      <w:r w:rsidR="003D6C43">
        <w:rPr>
          <w:rFonts w:ascii="Times New Roman" w:hAnsi="Times New Roman" w:cs="Times New Roman"/>
        </w:rPr>
        <w:t xml:space="preserve"> koji je dio pristupa Srednjoročnog okvira pri</w:t>
      </w:r>
      <w:r w:rsidR="0042770B">
        <w:rPr>
          <w:rFonts w:ascii="Times New Roman" w:hAnsi="Times New Roman" w:cs="Times New Roman"/>
        </w:rPr>
        <w:t>hoda i rashoda za 2023-2025</w:t>
      </w:r>
      <w:r w:rsidR="003D6C43">
        <w:rPr>
          <w:rFonts w:ascii="Times New Roman" w:hAnsi="Times New Roman" w:cs="Times New Roman"/>
        </w:rPr>
        <w:t>. Cilj DOB-a je da pomogne da se razvije kvalitetniji strateški osnov za srednjoročno planiranje Budžeta i godišnji budžet.</w:t>
      </w:r>
    </w:p>
    <w:p w:rsidR="00DB02DD" w:rsidRPr="00DB02DD" w:rsidRDefault="00AC1BED" w:rsidP="00600ED6">
      <w:pPr>
        <w:pStyle w:val="Tijeloteksta"/>
        <w:spacing w:before="159" w:line="256" w:lineRule="auto"/>
        <w:ind w:right="289"/>
        <w:jc w:val="both"/>
        <w:rPr>
          <w:rFonts w:ascii="Times New Roman" w:hAnsi="Times New Roman" w:cs="Times New Roman"/>
        </w:rPr>
      </w:pPr>
      <w:r w:rsidRPr="00DB02DD">
        <w:rPr>
          <w:rFonts w:ascii="Times New Roman" w:hAnsi="Times New Roman" w:cs="Times New Roman"/>
        </w:rPr>
        <w:t>Osnov</w:t>
      </w:r>
      <w:r w:rsidR="003D6C43">
        <w:rPr>
          <w:rFonts w:ascii="Times New Roman" w:hAnsi="Times New Roman" w:cs="Times New Roman"/>
        </w:rPr>
        <w:t>a za izradu budžeta</w:t>
      </w:r>
      <w:r w:rsidR="005C62A6">
        <w:rPr>
          <w:rFonts w:ascii="Times New Roman" w:hAnsi="Times New Roman" w:cs="Times New Roman"/>
        </w:rPr>
        <w:t xml:space="preserve"> zasniva se</w:t>
      </w:r>
      <w:r w:rsidR="0042770B">
        <w:rPr>
          <w:rFonts w:ascii="Times New Roman" w:hAnsi="Times New Roman" w:cs="Times New Roman"/>
        </w:rPr>
        <w:t xml:space="preserve"> </w:t>
      </w:r>
      <w:r w:rsidR="003D6C43">
        <w:rPr>
          <w:rFonts w:ascii="Times New Roman" w:hAnsi="Times New Roman" w:cs="Times New Roman"/>
        </w:rPr>
        <w:t>na procjeni privrednog razvoja, razvoja socijalnog sektora, makroekonomskih pokazatelja, te prognozi prihoda i rashoda za godine koje su obuhvaćene Dokumentom okvirnog budžeta.</w:t>
      </w:r>
      <w:r w:rsidRPr="00DB02DD">
        <w:rPr>
          <w:rFonts w:ascii="Times New Roman" w:hAnsi="Times New Roman" w:cs="Times New Roman"/>
        </w:rPr>
        <w:t xml:space="preserve"> </w:t>
      </w:r>
      <w:bookmarkStart w:id="2" w:name="_Toc514066517"/>
      <w:bookmarkStart w:id="3" w:name="_Toc514066550"/>
    </w:p>
    <w:bookmarkEnd w:id="2"/>
    <w:bookmarkEnd w:id="3"/>
    <w:p w:rsidR="003E18E3" w:rsidRPr="00DB02DD" w:rsidRDefault="00ED111F" w:rsidP="00255A85">
      <w:pPr>
        <w:pStyle w:val="Tijeloteksta"/>
        <w:spacing w:before="160" w:line="259" w:lineRule="auto"/>
        <w:ind w:right="289"/>
        <w:jc w:val="both"/>
        <w:rPr>
          <w:rFonts w:ascii="Times New Roman" w:hAnsi="Times New Roman" w:cs="Times New Roman"/>
        </w:rPr>
      </w:pPr>
      <w:r>
        <w:rPr>
          <w:rFonts w:ascii="Times New Roman" w:hAnsi="Times New Roman" w:cs="Times New Roman"/>
        </w:rPr>
        <w:t>P</w:t>
      </w:r>
      <w:r w:rsidR="003E18E3" w:rsidRPr="00DB02DD">
        <w:rPr>
          <w:rFonts w:ascii="Times New Roman" w:hAnsi="Times New Roman" w:cs="Times New Roman"/>
        </w:rPr>
        <w:t xml:space="preserve">ostupak pripreme DOB-a počinje dostavljanjem </w:t>
      </w:r>
      <w:r w:rsidR="003E18E3" w:rsidRPr="00F22247">
        <w:rPr>
          <w:rFonts w:ascii="Times New Roman" w:hAnsi="Times New Roman" w:cs="Times New Roman"/>
          <w:b/>
        </w:rPr>
        <w:t>Instrukcije broj 1</w:t>
      </w:r>
      <w:r>
        <w:rPr>
          <w:rFonts w:ascii="Times New Roman" w:hAnsi="Times New Roman" w:cs="Times New Roman"/>
          <w:b/>
        </w:rPr>
        <w:t xml:space="preserve"> </w:t>
      </w:r>
      <w:r w:rsidRPr="00ED111F">
        <w:rPr>
          <w:rFonts w:ascii="Times New Roman" w:hAnsi="Times New Roman" w:cs="Times New Roman"/>
        </w:rPr>
        <w:t>budžetskim korisnicima</w:t>
      </w:r>
      <w:r w:rsidR="003E18E3" w:rsidRPr="00DB02DD">
        <w:rPr>
          <w:rFonts w:ascii="Times New Roman" w:hAnsi="Times New Roman" w:cs="Times New Roman"/>
        </w:rPr>
        <w:t xml:space="preserve"> o načinu i el</w:t>
      </w:r>
      <w:r w:rsidR="0007258C">
        <w:rPr>
          <w:rFonts w:ascii="Times New Roman" w:hAnsi="Times New Roman" w:cs="Times New Roman"/>
        </w:rPr>
        <w:t>ementima izrade DOB-a koja sadrž</w:t>
      </w:r>
      <w:r w:rsidR="003E18E3" w:rsidRPr="00DB02DD">
        <w:rPr>
          <w:rFonts w:ascii="Times New Roman" w:hAnsi="Times New Roman" w:cs="Times New Roman"/>
        </w:rPr>
        <w:t>i: osnovne ekonomske pretpostavke i smjernice za pripremu DOB-a, tabele pregleda pri</w:t>
      </w:r>
      <w:r w:rsidR="005E4157">
        <w:rPr>
          <w:rFonts w:ascii="Times New Roman" w:hAnsi="Times New Roman" w:cs="Times New Roman"/>
        </w:rPr>
        <w:t xml:space="preserve">oriteta budžetskih korisnika, </w:t>
      </w:r>
      <w:r w:rsidR="003E18E3" w:rsidRPr="00DB02DD">
        <w:rPr>
          <w:rFonts w:ascii="Times New Roman" w:hAnsi="Times New Roman" w:cs="Times New Roman"/>
        </w:rPr>
        <w:t>dinamiku i rokove pripreme DOB-a.</w:t>
      </w:r>
    </w:p>
    <w:p w:rsidR="003E18E3" w:rsidRDefault="003E18E3" w:rsidP="00255A85">
      <w:pPr>
        <w:pStyle w:val="Tijeloteksta"/>
        <w:spacing w:before="160" w:line="259" w:lineRule="auto"/>
        <w:ind w:right="289"/>
        <w:jc w:val="both"/>
        <w:rPr>
          <w:rFonts w:ascii="Times New Roman" w:hAnsi="Times New Roman" w:cs="Times New Roman"/>
        </w:rPr>
      </w:pPr>
      <w:r w:rsidRPr="00DB02DD">
        <w:rPr>
          <w:rFonts w:ascii="Times New Roman" w:hAnsi="Times New Roman" w:cs="Times New Roman"/>
        </w:rPr>
        <w:t xml:space="preserve">Glavni cilj ovog dokumenta je da se osigura bolja povezanost između prioritetnih politika </w:t>
      </w:r>
      <w:r w:rsidR="005E4157">
        <w:rPr>
          <w:rFonts w:ascii="Times New Roman" w:hAnsi="Times New Roman" w:cs="Times New Roman"/>
        </w:rPr>
        <w:t>Grada Mostara i načina na koji se vrši raspodjela</w:t>
      </w:r>
      <w:r w:rsidRPr="00DB02DD">
        <w:rPr>
          <w:rFonts w:ascii="Times New Roman" w:hAnsi="Times New Roman" w:cs="Times New Roman"/>
        </w:rPr>
        <w:t xml:space="preserve"> budžetskih sredstava, kao i da doprinese razvoju strateškog planiranja prioriteta i ciljeva.</w:t>
      </w:r>
    </w:p>
    <w:p w:rsidR="00ED111F" w:rsidRDefault="00ED111F" w:rsidP="00255A85">
      <w:pPr>
        <w:pStyle w:val="Tijeloteksta"/>
        <w:spacing w:before="160" w:line="259" w:lineRule="auto"/>
        <w:ind w:right="289"/>
        <w:jc w:val="both"/>
        <w:rPr>
          <w:rFonts w:ascii="Times New Roman" w:hAnsi="Times New Roman" w:cs="Times New Roman"/>
        </w:rPr>
      </w:pPr>
      <w:r>
        <w:rPr>
          <w:rFonts w:ascii="Times New Roman" w:hAnsi="Times New Roman" w:cs="Times New Roman"/>
        </w:rPr>
        <w:t>DOB izlaže fiskalnu strategiju i budžetske planove za sljedeće tri godine sa ciljem stvaranja bolje strateške osnove za pripremu budžeta.</w:t>
      </w:r>
    </w:p>
    <w:p w:rsidR="00580F42" w:rsidRDefault="00ED111F" w:rsidP="00255A85">
      <w:pPr>
        <w:pStyle w:val="Tijeloteksta"/>
        <w:spacing w:before="160" w:line="259" w:lineRule="auto"/>
        <w:ind w:right="289"/>
        <w:jc w:val="both"/>
        <w:rPr>
          <w:rFonts w:ascii="Times New Roman" w:hAnsi="Times New Roman" w:cs="Times New Roman"/>
        </w:rPr>
      </w:pPr>
      <w:r>
        <w:rPr>
          <w:rFonts w:ascii="Times New Roman" w:hAnsi="Times New Roman" w:cs="Times New Roman"/>
        </w:rPr>
        <w:t>Služba za budžet i finansije Grada Mostara dostavlja Gradonačelniku prijedlog D</w:t>
      </w:r>
      <w:r w:rsidR="00702875">
        <w:rPr>
          <w:rFonts w:ascii="Times New Roman" w:hAnsi="Times New Roman" w:cs="Times New Roman"/>
        </w:rPr>
        <w:t>OB-a na razmatranje i usvajanje</w:t>
      </w:r>
      <w:r w:rsidR="00250BC6">
        <w:rPr>
          <w:rFonts w:ascii="Times New Roman" w:hAnsi="Times New Roman" w:cs="Times New Roman"/>
        </w:rPr>
        <w:t>,</w:t>
      </w:r>
      <w:r w:rsidR="00702875">
        <w:rPr>
          <w:rFonts w:ascii="Times New Roman" w:hAnsi="Times New Roman" w:cs="Times New Roman"/>
        </w:rPr>
        <w:t xml:space="preserve"> </w:t>
      </w:r>
      <w:r>
        <w:rPr>
          <w:rFonts w:ascii="Times New Roman" w:hAnsi="Times New Roman" w:cs="Times New Roman"/>
        </w:rPr>
        <w:t>a kao osnov za pripremu, planiranje i izradu budžeta i finansijskih planova za fis</w:t>
      </w:r>
      <w:r w:rsidR="0042770B">
        <w:rPr>
          <w:rFonts w:ascii="Times New Roman" w:hAnsi="Times New Roman" w:cs="Times New Roman"/>
        </w:rPr>
        <w:t>kalnu 2023</w:t>
      </w:r>
      <w:r w:rsidR="00580F42">
        <w:rPr>
          <w:rFonts w:ascii="Times New Roman" w:hAnsi="Times New Roman" w:cs="Times New Roman"/>
        </w:rPr>
        <w:t>.</w:t>
      </w:r>
      <w:r>
        <w:rPr>
          <w:rFonts w:ascii="Times New Roman" w:hAnsi="Times New Roman" w:cs="Times New Roman"/>
        </w:rPr>
        <w:t xml:space="preserve"> godinu.</w:t>
      </w:r>
    </w:p>
    <w:p w:rsidR="003E18E3" w:rsidRDefault="00187BDC" w:rsidP="00DC5663">
      <w:pPr>
        <w:pStyle w:val="Tijeloteksta"/>
        <w:ind w:right="289"/>
        <w:jc w:val="both"/>
        <w:rPr>
          <w:rFonts w:ascii="Times New Roman" w:hAnsi="Times New Roman" w:cs="Times New Roman"/>
        </w:rPr>
      </w:pPr>
      <w:r>
        <w:rPr>
          <w:rFonts w:ascii="Times New Roman" w:hAnsi="Times New Roman" w:cs="Times New Roman"/>
        </w:rPr>
        <w:t>Trogodišnje planiranje podrazumjeva izradu DOB-a za period od tri god</w:t>
      </w:r>
      <w:r w:rsidR="00250BC6">
        <w:rPr>
          <w:rFonts w:ascii="Times New Roman" w:hAnsi="Times New Roman" w:cs="Times New Roman"/>
        </w:rPr>
        <w:t>ine koji je osnova za pripremu i</w:t>
      </w:r>
      <w:r>
        <w:rPr>
          <w:rFonts w:ascii="Times New Roman" w:hAnsi="Times New Roman" w:cs="Times New Roman"/>
        </w:rPr>
        <w:t xml:space="preserve"> izradu Budžeta za narednu fiskalnu godinu.</w:t>
      </w:r>
    </w:p>
    <w:p w:rsidR="00C05948" w:rsidRDefault="00C05948" w:rsidP="00DC5663">
      <w:pPr>
        <w:pStyle w:val="Tijeloteksta"/>
        <w:ind w:right="289"/>
        <w:jc w:val="both"/>
        <w:rPr>
          <w:rFonts w:ascii="Times New Roman" w:hAnsi="Times New Roman" w:cs="Times New Roman"/>
        </w:rPr>
      </w:pPr>
    </w:p>
    <w:p w:rsidR="00187BDC" w:rsidRPr="00DB02DD" w:rsidRDefault="00187BDC" w:rsidP="00DC5663">
      <w:pPr>
        <w:pStyle w:val="Tijeloteksta"/>
        <w:ind w:right="289"/>
        <w:jc w:val="both"/>
        <w:rPr>
          <w:rFonts w:ascii="Times New Roman" w:hAnsi="Times New Roman" w:cs="Times New Roman"/>
        </w:rPr>
      </w:pPr>
      <w:r>
        <w:rPr>
          <w:rFonts w:ascii="Times New Roman" w:hAnsi="Times New Roman" w:cs="Times New Roman"/>
        </w:rPr>
        <w:t>U poglavlju IV, odnosno članu 15.</w:t>
      </w:r>
      <w:r w:rsidR="00580F42">
        <w:rPr>
          <w:rFonts w:ascii="Times New Roman" w:hAnsi="Times New Roman" w:cs="Times New Roman"/>
        </w:rPr>
        <w:t xml:space="preserve"> </w:t>
      </w:r>
      <w:r>
        <w:rPr>
          <w:rFonts w:ascii="Times New Roman" w:hAnsi="Times New Roman" w:cs="Times New Roman"/>
        </w:rPr>
        <w:t>pomenutog Zakona, propisana je obaveza donošenja DOB-a od strane Gradonačelnika do 30.</w:t>
      </w:r>
      <w:r w:rsidR="00580F42">
        <w:rPr>
          <w:rFonts w:ascii="Times New Roman" w:hAnsi="Times New Roman" w:cs="Times New Roman"/>
        </w:rPr>
        <w:t xml:space="preserve"> </w:t>
      </w:r>
      <w:r>
        <w:rPr>
          <w:rFonts w:ascii="Times New Roman" w:hAnsi="Times New Roman" w:cs="Times New Roman"/>
        </w:rPr>
        <w:t>juna tekuće godine zajedno sa srednjoročnim okvirom rashoda za tri godine, nakon čega se u skladu sa članom 32.</w:t>
      </w:r>
      <w:r w:rsidR="00580F42">
        <w:rPr>
          <w:rFonts w:ascii="Times New Roman" w:hAnsi="Times New Roman" w:cs="Times New Roman"/>
        </w:rPr>
        <w:t xml:space="preserve"> </w:t>
      </w:r>
      <w:r>
        <w:rPr>
          <w:rFonts w:ascii="Times New Roman" w:hAnsi="Times New Roman" w:cs="Times New Roman"/>
        </w:rPr>
        <w:t>Zakona dostavlja grads</w:t>
      </w:r>
      <w:r w:rsidR="00250BC6">
        <w:rPr>
          <w:rFonts w:ascii="Times New Roman" w:hAnsi="Times New Roman" w:cs="Times New Roman"/>
        </w:rPr>
        <w:t>kom vijeću kao informacija i</w:t>
      </w:r>
      <w:r>
        <w:rPr>
          <w:rFonts w:ascii="Times New Roman" w:hAnsi="Times New Roman" w:cs="Times New Roman"/>
        </w:rPr>
        <w:t xml:space="preserve"> objavljuje na web stranici Grada Mostara.</w:t>
      </w:r>
    </w:p>
    <w:p w:rsidR="00D54E57" w:rsidRPr="00DB02DD" w:rsidRDefault="00D54E57" w:rsidP="00DC5663">
      <w:pPr>
        <w:pStyle w:val="Naslov1"/>
        <w:spacing w:before="76"/>
        <w:ind w:left="0" w:firstLine="0"/>
        <w:rPr>
          <w:rFonts w:ascii="Times New Roman" w:hAnsi="Times New Roman" w:cs="Times New Roman"/>
        </w:rPr>
      </w:pPr>
    </w:p>
    <w:p w:rsidR="003E18E3" w:rsidRDefault="009268BB" w:rsidP="00DC5663">
      <w:pPr>
        <w:pStyle w:val="Naslov1"/>
        <w:spacing w:before="76"/>
        <w:ind w:left="0" w:right="431" w:firstLine="0"/>
        <w:rPr>
          <w:rFonts w:ascii="Times New Roman" w:hAnsi="Times New Roman" w:cs="Times New Roman"/>
          <w:sz w:val="28"/>
          <w:szCs w:val="28"/>
        </w:rPr>
      </w:pPr>
      <w:bookmarkStart w:id="4" w:name="_Toc514066519"/>
      <w:bookmarkStart w:id="5" w:name="_Toc514066552"/>
      <w:bookmarkStart w:id="6" w:name="_Toc7356840"/>
      <w:bookmarkStart w:id="7" w:name="_Toc7359282"/>
      <w:bookmarkStart w:id="8" w:name="_Toc105139471"/>
      <w:r>
        <w:rPr>
          <w:rFonts w:ascii="Times New Roman" w:hAnsi="Times New Roman" w:cs="Times New Roman"/>
          <w:sz w:val="28"/>
          <w:szCs w:val="28"/>
        </w:rPr>
        <w:t xml:space="preserve">2. </w:t>
      </w:r>
      <w:r w:rsidR="003E18E3" w:rsidRPr="00C05948">
        <w:rPr>
          <w:rFonts w:ascii="Times New Roman" w:hAnsi="Times New Roman" w:cs="Times New Roman"/>
          <w:sz w:val="28"/>
          <w:szCs w:val="28"/>
        </w:rPr>
        <w:t xml:space="preserve">Makroekonomski </w:t>
      </w:r>
      <w:r w:rsidR="00C329DF" w:rsidRPr="00C05948">
        <w:rPr>
          <w:rFonts w:ascii="Times New Roman" w:hAnsi="Times New Roman" w:cs="Times New Roman"/>
          <w:sz w:val="28"/>
          <w:szCs w:val="28"/>
        </w:rPr>
        <w:t>trendovi i kretanja u srednjoroč</w:t>
      </w:r>
      <w:r w:rsidR="003E18E3" w:rsidRPr="00C05948">
        <w:rPr>
          <w:rFonts w:ascii="Times New Roman" w:hAnsi="Times New Roman" w:cs="Times New Roman"/>
          <w:sz w:val="28"/>
          <w:szCs w:val="28"/>
        </w:rPr>
        <w:t xml:space="preserve">nom </w:t>
      </w:r>
      <w:r w:rsidR="003167F2">
        <w:rPr>
          <w:rFonts w:ascii="Times New Roman" w:hAnsi="Times New Roman" w:cs="Times New Roman"/>
          <w:sz w:val="28"/>
          <w:szCs w:val="28"/>
        </w:rPr>
        <w:t>period</w:t>
      </w:r>
      <w:bookmarkEnd w:id="4"/>
      <w:bookmarkEnd w:id="5"/>
      <w:bookmarkEnd w:id="6"/>
      <w:bookmarkEnd w:id="7"/>
      <w:r w:rsidR="003167F2">
        <w:rPr>
          <w:rFonts w:ascii="Times New Roman" w:hAnsi="Times New Roman" w:cs="Times New Roman"/>
          <w:sz w:val="28"/>
          <w:szCs w:val="28"/>
        </w:rPr>
        <w:t>u</w:t>
      </w:r>
      <w:bookmarkEnd w:id="8"/>
    </w:p>
    <w:p w:rsidR="003167F2" w:rsidRPr="00F95D56" w:rsidRDefault="00F95D56" w:rsidP="00DC5663">
      <w:pPr>
        <w:pStyle w:val="Naslov1"/>
        <w:spacing w:before="76"/>
        <w:ind w:left="0" w:right="431" w:firstLine="0"/>
        <w:rPr>
          <w:rFonts w:ascii="Times New Roman" w:hAnsi="Times New Roman" w:cs="Times New Roman"/>
          <w:b w:val="0"/>
        </w:rPr>
      </w:pPr>
      <w:bookmarkStart w:id="9" w:name="_Toc105139472"/>
      <w:r w:rsidRPr="00F95D56">
        <w:rPr>
          <w:rFonts w:ascii="Times New Roman" w:hAnsi="Times New Roman" w:cs="Times New Roman"/>
          <w:b w:val="0"/>
        </w:rPr>
        <w:t xml:space="preserve">Osnovna pretpostavka </w:t>
      </w:r>
      <w:r>
        <w:rPr>
          <w:rFonts w:ascii="Times New Roman" w:hAnsi="Times New Roman" w:cs="Times New Roman"/>
          <w:b w:val="0"/>
        </w:rPr>
        <w:t>projiciranog rasta u BiH se tiče ekonomskog kretanja u okruženju I to prije svega u smislu promjena izvozne tražnje, te inostranog finansiranja finalne potrošnje i investicija.</w:t>
      </w:r>
      <w:bookmarkEnd w:id="9"/>
    </w:p>
    <w:p w:rsidR="00F95D56" w:rsidRDefault="00F95D56" w:rsidP="00DC5663">
      <w:pPr>
        <w:jc w:val="both"/>
        <w:rPr>
          <w:rFonts w:ascii="Times New Roman" w:hAnsi="Times New Roman" w:cs="Times New Roman"/>
          <w:sz w:val="24"/>
          <w:szCs w:val="24"/>
          <w:lang w:val="bs-Latn-BA"/>
        </w:rPr>
      </w:pPr>
      <w:r>
        <w:rPr>
          <w:rFonts w:ascii="Times New Roman" w:hAnsi="Times New Roman" w:cs="Times New Roman"/>
          <w:sz w:val="24"/>
          <w:szCs w:val="24"/>
          <w:lang w:val="bs-Latn-BA"/>
        </w:rPr>
        <w:t>Unutrašnje pretpostavke podrazumjevaju uobičajeni nivo političke stabilnosti, uz postepeno poboljšanje poslovnog okruženja. Budžet bi trebao otvoriti vrata međunarodnih finansijskih institucija u cilju finansiranja javnog investiranja.</w:t>
      </w:r>
    </w:p>
    <w:p w:rsidR="00645808" w:rsidRDefault="00645808" w:rsidP="00DB02DD">
      <w:pPr>
        <w:jc w:val="both"/>
        <w:rPr>
          <w:rFonts w:ascii="Times New Roman" w:hAnsi="Times New Roman" w:cs="Times New Roman"/>
          <w:sz w:val="24"/>
          <w:szCs w:val="24"/>
          <w:lang w:val="bs-Latn-BA"/>
        </w:rPr>
      </w:pPr>
      <w:r>
        <w:rPr>
          <w:rFonts w:ascii="Times New Roman" w:hAnsi="Times New Roman" w:cs="Times New Roman"/>
          <w:sz w:val="24"/>
          <w:szCs w:val="24"/>
          <w:lang w:val="bs-Latn-BA"/>
        </w:rPr>
        <w:t>Ekonomija u BiH najviše je vezana za ekonomska kretanja u okruženju, prvenstveno uz promjenu izvozne orjentacije, inostranog finansiranja finalne potršnje i investicija.</w:t>
      </w:r>
    </w:p>
    <w:p w:rsidR="009626A5" w:rsidRDefault="00645808" w:rsidP="00DB02DD">
      <w:pPr>
        <w:jc w:val="both"/>
        <w:rPr>
          <w:rFonts w:ascii="Times New Roman" w:hAnsi="Times New Roman" w:cs="Times New Roman"/>
          <w:sz w:val="24"/>
          <w:szCs w:val="24"/>
          <w:lang w:val="bs-Latn-BA"/>
        </w:rPr>
      </w:pPr>
      <w:r>
        <w:rPr>
          <w:rFonts w:ascii="Times New Roman" w:hAnsi="Times New Roman" w:cs="Times New Roman"/>
          <w:sz w:val="24"/>
          <w:szCs w:val="24"/>
          <w:lang w:val="bs-Latn-BA"/>
        </w:rPr>
        <w:t>Politička stabilnost u zemlji, regiji i svijetu i poboljšanje poslovnog ambijenta pretpostavka su za razvoj privrede.</w:t>
      </w:r>
    </w:p>
    <w:p w:rsidR="00645808" w:rsidRDefault="00F92894" w:rsidP="00DB02DD">
      <w:pPr>
        <w:jc w:val="both"/>
        <w:rPr>
          <w:rFonts w:ascii="Times New Roman" w:hAnsi="Times New Roman" w:cs="Times New Roman"/>
          <w:b/>
          <w:sz w:val="28"/>
          <w:szCs w:val="28"/>
          <w:lang w:val="bs-Latn-BA"/>
        </w:rPr>
      </w:pPr>
      <w:r>
        <w:rPr>
          <w:rFonts w:ascii="Times New Roman" w:hAnsi="Times New Roman" w:cs="Times New Roman"/>
          <w:b/>
          <w:sz w:val="28"/>
          <w:szCs w:val="28"/>
          <w:lang w:val="bs-Latn-BA"/>
        </w:rPr>
        <w:lastRenderedPageBreak/>
        <w:t xml:space="preserve">2.1. </w:t>
      </w:r>
      <w:r w:rsidR="006419E1" w:rsidRPr="006419E1">
        <w:rPr>
          <w:rFonts w:ascii="Times New Roman" w:hAnsi="Times New Roman" w:cs="Times New Roman"/>
          <w:b/>
          <w:sz w:val="28"/>
          <w:szCs w:val="28"/>
          <w:lang w:val="bs-Latn-BA"/>
        </w:rPr>
        <w:t>Pregled makroekonomskih trendova</w:t>
      </w:r>
    </w:p>
    <w:p w:rsidR="006419E1" w:rsidRPr="006419E1" w:rsidRDefault="006419E1" w:rsidP="00DB02DD">
      <w:pPr>
        <w:jc w:val="both"/>
        <w:rPr>
          <w:rFonts w:ascii="Times New Roman" w:hAnsi="Times New Roman" w:cs="Times New Roman"/>
          <w:b/>
          <w:sz w:val="28"/>
          <w:szCs w:val="28"/>
          <w:lang w:val="bs-Latn-BA"/>
        </w:rPr>
      </w:pPr>
    </w:p>
    <w:p w:rsidR="006419E1" w:rsidRDefault="00580F42" w:rsidP="006419E1">
      <w:pPr>
        <w:jc w:val="both"/>
        <w:rPr>
          <w:rFonts w:ascii="Times New Roman" w:hAnsi="Times New Roman" w:cs="Times New Roman"/>
          <w:sz w:val="24"/>
          <w:szCs w:val="24"/>
          <w:lang w:val="hr-HR"/>
        </w:rPr>
      </w:pPr>
      <w:r>
        <w:rPr>
          <w:rFonts w:ascii="Times New Roman" w:hAnsi="Times New Roman" w:cs="Times New Roman"/>
          <w:sz w:val="24"/>
          <w:szCs w:val="24"/>
          <w:lang w:val="hr-HR"/>
        </w:rPr>
        <w:t>Izgledi za privrednu</w:t>
      </w:r>
      <w:r w:rsidR="006419E1">
        <w:rPr>
          <w:rFonts w:ascii="Times New Roman" w:hAnsi="Times New Roman" w:cs="Times New Roman"/>
          <w:sz w:val="24"/>
          <w:szCs w:val="24"/>
          <w:lang w:val="hr-HR"/>
        </w:rPr>
        <w:t xml:space="preserve"> aktivnost i inflaciju u europodručju postali su vrlo</w:t>
      </w:r>
      <w:r>
        <w:rPr>
          <w:rFonts w:ascii="Times New Roman" w:hAnsi="Times New Roman" w:cs="Times New Roman"/>
          <w:sz w:val="24"/>
          <w:szCs w:val="24"/>
          <w:lang w:val="hr-HR"/>
        </w:rPr>
        <w:t xml:space="preserve"> neizvjesni i bitno ovise o to</w:t>
      </w:r>
      <w:r w:rsidR="006419E1">
        <w:rPr>
          <w:rFonts w:ascii="Times New Roman" w:hAnsi="Times New Roman" w:cs="Times New Roman"/>
          <w:sz w:val="24"/>
          <w:szCs w:val="24"/>
          <w:lang w:val="hr-HR"/>
        </w:rPr>
        <w:t>ku ruskog rata u Ukrajini, učinku sadašnjih sankcija i mogućim daljnjim mjerama.</w:t>
      </w:r>
      <w:r>
        <w:rPr>
          <w:rStyle w:val="Referencafusnote"/>
          <w:rFonts w:ascii="Times New Roman" w:hAnsi="Times New Roman" w:cs="Times New Roman"/>
          <w:sz w:val="24"/>
          <w:szCs w:val="24"/>
          <w:lang w:val="hr-HR"/>
        </w:rPr>
        <w:footnoteReference w:id="1"/>
      </w:r>
      <w:r w:rsidR="006419E1">
        <w:rPr>
          <w:rFonts w:ascii="Times New Roman" w:hAnsi="Times New Roman" w:cs="Times New Roman"/>
          <w:sz w:val="24"/>
          <w:szCs w:val="24"/>
          <w:lang w:val="hr-HR"/>
        </w:rPr>
        <w:t xml:space="preserve"> Osnovni scenarij uključuje početnu procjenu učinka rata na </w:t>
      </w:r>
      <w:r>
        <w:rPr>
          <w:rFonts w:ascii="Times New Roman" w:hAnsi="Times New Roman" w:cs="Times New Roman"/>
          <w:sz w:val="24"/>
          <w:szCs w:val="24"/>
          <w:lang w:val="hr-HR"/>
        </w:rPr>
        <w:t>privredu</w:t>
      </w:r>
      <w:r w:rsidR="006419E1">
        <w:rPr>
          <w:rFonts w:ascii="Times New Roman" w:hAnsi="Times New Roman" w:cs="Times New Roman"/>
          <w:sz w:val="24"/>
          <w:szCs w:val="24"/>
          <w:lang w:val="hr-HR"/>
        </w:rPr>
        <w:t xml:space="preserve"> europodručja zasnovanu na informacijama koje su bil</w:t>
      </w:r>
      <w:r>
        <w:rPr>
          <w:rFonts w:ascii="Times New Roman" w:hAnsi="Times New Roman" w:cs="Times New Roman"/>
          <w:sz w:val="24"/>
          <w:szCs w:val="24"/>
          <w:lang w:val="hr-HR"/>
        </w:rPr>
        <w:t>e dostupne do 2. marta</w:t>
      </w:r>
      <w:r w:rsidR="006419E1">
        <w:rPr>
          <w:rFonts w:ascii="Times New Roman" w:hAnsi="Times New Roman" w:cs="Times New Roman"/>
          <w:sz w:val="24"/>
          <w:szCs w:val="24"/>
          <w:lang w:val="hr-HR"/>
        </w:rPr>
        <w:t xml:space="preserve"> 2022. Snažan rast cijena energije i negativni učinci na povjerenje upućuju na znatan nepovoljni utjecaj na domaću potražnju u kratkoročnom </w:t>
      </w:r>
      <w:r>
        <w:rPr>
          <w:rFonts w:ascii="Times New Roman" w:hAnsi="Times New Roman" w:cs="Times New Roman"/>
          <w:sz w:val="24"/>
          <w:szCs w:val="24"/>
          <w:lang w:val="hr-HR"/>
        </w:rPr>
        <w:t>periodu</w:t>
      </w:r>
      <w:r w:rsidR="006419E1">
        <w:rPr>
          <w:rFonts w:ascii="Times New Roman" w:hAnsi="Times New Roman" w:cs="Times New Roman"/>
          <w:sz w:val="24"/>
          <w:szCs w:val="24"/>
          <w:lang w:val="hr-HR"/>
        </w:rPr>
        <w:t xml:space="preserve"> a najavljene sankcije i ve</w:t>
      </w:r>
      <w:r w:rsidR="003F58EC">
        <w:rPr>
          <w:rFonts w:ascii="Times New Roman" w:hAnsi="Times New Roman" w:cs="Times New Roman"/>
          <w:sz w:val="24"/>
          <w:szCs w:val="24"/>
          <w:lang w:val="hr-HR"/>
        </w:rPr>
        <w:t>liko pogoršanje izgleda za rusku privredu</w:t>
      </w:r>
      <w:r w:rsidR="006419E1">
        <w:rPr>
          <w:rFonts w:ascii="Times New Roman" w:hAnsi="Times New Roman" w:cs="Times New Roman"/>
          <w:sz w:val="24"/>
          <w:szCs w:val="24"/>
          <w:lang w:val="hr-HR"/>
        </w:rPr>
        <w:t xml:space="preserve"> oslabit će rast trgovine europodručja. Osnovne projekcije temelje se na pretpostavci da su sadašnji poremećaji opskrbe energijom i negativni učinci na povjerenje povezani sa sukobom privremeni i da ne utječu bitno na globalne opskrbne lance. Na osnovi tih pretpostavki osnovnim projekcijama predviđa se znatan negativan učinak sukoba na rast u europodručju u 2022. Usprkos tomu, s obziro</w:t>
      </w:r>
      <w:r w:rsidR="003F58EC">
        <w:rPr>
          <w:rFonts w:ascii="Times New Roman" w:hAnsi="Times New Roman" w:cs="Times New Roman"/>
          <w:sz w:val="24"/>
          <w:szCs w:val="24"/>
          <w:lang w:val="hr-HR"/>
        </w:rPr>
        <w:t>m na početno stanje privrede</w:t>
      </w:r>
      <w:r w:rsidR="006419E1">
        <w:rPr>
          <w:rFonts w:ascii="Times New Roman" w:hAnsi="Times New Roman" w:cs="Times New Roman"/>
          <w:sz w:val="24"/>
          <w:szCs w:val="24"/>
          <w:lang w:val="hr-HR"/>
        </w:rPr>
        <w:t xml:space="preserve"> europodručja koje se odlikuje snažnim tržištem rada i pretpostavku da će nepovoljni utjecaji povezani s pandemijom i uskim grlima u opskrbnim lancima slabjeti, i dalje se predviđa relativno dinamičan rast </w:t>
      </w:r>
      <w:r w:rsidR="003F58EC">
        <w:rPr>
          <w:rFonts w:ascii="Times New Roman" w:hAnsi="Times New Roman" w:cs="Times New Roman"/>
          <w:sz w:val="24"/>
          <w:szCs w:val="24"/>
          <w:lang w:val="hr-HR"/>
        </w:rPr>
        <w:t>privredne</w:t>
      </w:r>
      <w:r w:rsidR="006419E1">
        <w:rPr>
          <w:rFonts w:ascii="Times New Roman" w:hAnsi="Times New Roman" w:cs="Times New Roman"/>
          <w:sz w:val="24"/>
          <w:szCs w:val="24"/>
          <w:lang w:val="hr-HR"/>
        </w:rPr>
        <w:t xml:space="preserve"> aktivnosti u sljedećim tromjesečjima. U skladu s tehničkim pretpostavkama koje su zas</w:t>
      </w:r>
      <w:r w:rsidR="003F58EC">
        <w:rPr>
          <w:rFonts w:ascii="Times New Roman" w:hAnsi="Times New Roman" w:cs="Times New Roman"/>
          <w:sz w:val="24"/>
          <w:szCs w:val="24"/>
          <w:lang w:val="hr-HR"/>
        </w:rPr>
        <w:t>novane na očekivanjima na finans</w:t>
      </w:r>
      <w:r w:rsidR="006419E1">
        <w:rPr>
          <w:rFonts w:ascii="Times New Roman" w:hAnsi="Times New Roman" w:cs="Times New Roman"/>
          <w:sz w:val="24"/>
          <w:szCs w:val="24"/>
          <w:lang w:val="hr-HR"/>
        </w:rPr>
        <w:t xml:space="preserve">ijskim tržištima, rast bi se u srednjoročnom </w:t>
      </w:r>
      <w:r w:rsidR="003F58EC">
        <w:rPr>
          <w:rFonts w:ascii="Times New Roman" w:hAnsi="Times New Roman" w:cs="Times New Roman"/>
          <w:sz w:val="24"/>
          <w:szCs w:val="24"/>
          <w:lang w:val="hr-HR"/>
        </w:rPr>
        <w:t>periodu</w:t>
      </w:r>
      <w:r w:rsidR="006419E1">
        <w:rPr>
          <w:rFonts w:ascii="Times New Roman" w:hAnsi="Times New Roman" w:cs="Times New Roman"/>
          <w:sz w:val="24"/>
          <w:szCs w:val="24"/>
          <w:lang w:val="hr-HR"/>
        </w:rPr>
        <w:t xml:space="preserve"> trebao približiti </w:t>
      </w:r>
      <w:r w:rsidR="003F58EC">
        <w:rPr>
          <w:rFonts w:ascii="Times New Roman" w:hAnsi="Times New Roman" w:cs="Times New Roman"/>
          <w:sz w:val="24"/>
          <w:szCs w:val="24"/>
          <w:lang w:val="hr-HR"/>
        </w:rPr>
        <w:t>historijskim</w:t>
      </w:r>
      <w:r w:rsidR="006419E1">
        <w:rPr>
          <w:rFonts w:ascii="Times New Roman" w:hAnsi="Times New Roman" w:cs="Times New Roman"/>
          <w:sz w:val="24"/>
          <w:szCs w:val="24"/>
          <w:lang w:val="hr-HR"/>
        </w:rPr>
        <w:t xml:space="preserve"> prosječni</w:t>
      </w:r>
      <w:r w:rsidR="003F58EC">
        <w:rPr>
          <w:rFonts w:ascii="Times New Roman" w:hAnsi="Times New Roman" w:cs="Times New Roman"/>
          <w:sz w:val="24"/>
          <w:szCs w:val="24"/>
          <w:lang w:val="hr-HR"/>
        </w:rPr>
        <w:t>m stopama usprkos manjoj podršci</w:t>
      </w:r>
      <w:r w:rsidR="006419E1">
        <w:rPr>
          <w:rFonts w:ascii="Times New Roman" w:hAnsi="Times New Roman" w:cs="Times New Roman"/>
          <w:sz w:val="24"/>
          <w:szCs w:val="24"/>
          <w:lang w:val="hr-HR"/>
        </w:rPr>
        <w:t xml:space="preserve"> fiskalne politike i porastu kamatnih stopa. Općenito gledajući, predviđa se da će rast realnog BDP</w:t>
      </w:r>
      <w:r w:rsidR="006419E1">
        <w:rPr>
          <w:rFonts w:ascii="Times New Roman" w:hAnsi="Times New Roman" w:cs="Times New Roman"/>
          <w:sz w:val="24"/>
          <w:szCs w:val="24"/>
          <w:lang w:val="hr-HR"/>
        </w:rPr>
        <w:noBreakHyphen/>
        <w:t>a u prosjeku iznositi 3,7 % u 2022., 2,8 % u 2023. i 1,6 % u 2024. godini. U odnosu na projekcije st</w:t>
      </w:r>
      <w:r w:rsidR="003F58EC">
        <w:rPr>
          <w:rFonts w:ascii="Times New Roman" w:hAnsi="Times New Roman" w:cs="Times New Roman"/>
          <w:sz w:val="24"/>
          <w:szCs w:val="24"/>
          <w:lang w:val="hr-HR"/>
        </w:rPr>
        <w:t>ručnjaka Eurosustava iz decembra</w:t>
      </w:r>
      <w:r w:rsidR="006419E1">
        <w:rPr>
          <w:rFonts w:ascii="Times New Roman" w:hAnsi="Times New Roman" w:cs="Times New Roman"/>
          <w:sz w:val="24"/>
          <w:szCs w:val="24"/>
          <w:lang w:val="hr-HR"/>
        </w:rPr>
        <w:t xml:space="preserve"> 2021. izgledi za rast u 2022. revidirani su naniže za 0,5 postotnih bodova, prije svega zbog učinka ukrajinske krize na cijene energije, povjerenje i trgovinu. Ta je revizija djelomično nadomještena pozitivnim učinkom prijenosa revizije naviše podataka za 2021. Rast u 2023. revidiran je naniže za 0,1 postotni bod a u 2024. je ostao nepromijenjen.</w:t>
      </w:r>
    </w:p>
    <w:p w:rsidR="009268BB" w:rsidRDefault="006419E1" w:rsidP="006419E1">
      <w:pPr>
        <w:jc w:val="both"/>
        <w:rPr>
          <w:rFonts w:ascii="Times New Roman" w:hAnsi="Times New Roman" w:cs="Times New Roman"/>
          <w:sz w:val="24"/>
          <w:szCs w:val="24"/>
          <w:lang w:val="hr-HR"/>
        </w:rPr>
      </w:pPr>
      <w:r>
        <w:rPr>
          <w:rFonts w:ascii="Times New Roman" w:hAnsi="Times New Roman" w:cs="Times New Roman"/>
          <w:sz w:val="24"/>
          <w:szCs w:val="24"/>
          <w:lang w:val="hr-HR"/>
        </w:rPr>
        <w:t>Nakon niza iznimnih šokova cijena energije sukob u Ukrajini upućuje na to da će, prema osnovnom scenariju, ukupna inflacija u sljedećim mjesecima ostati na vrlo visokim razinama i potom se polako smanjivat</w:t>
      </w:r>
      <w:r w:rsidR="003F58EC">
        <w:rPr>
          <w:rFonts w:ascii="Times New Roman" w:hAnsi="Times New Roman" w:cs="Times New Roman"/>
          <w:sz w:val="24"/>
          <w:szCs w:val="24"/>
          <w:lang w:val="hr-HR"/>
        </w:rPr>
        <w:t>i te približavati ciljnom nivou</w:t>
      </w:r>
      <w:r>
        <w:rPr>
          <w:rFonts w:ascii="Times New Roman" w:hAnsi="Times New Roman" w:cs="Times New Roman"/>
          <w:sz w:val="24"/>
          <w:szCs w:val="24"/>
          <w:lang w:val="hr-HR"/>
        </w:rPr>
        <w:t>. Predviđa se da će prosječno iznositi 5.1 % u 2022., 2,1 % u 2023. i 1,9 % u 2024. Kratkoročni cjenovni pritisci znatno su porasli, posebno kada je riječ o nafti i plinu. Pr</w:t>
      </w:r>
      <w:r w:rsidR="003F58EC">
        <w:rPr>
          <w:rFonts w:ascii="Times New Roman" w:hAnsi="Times New Roman" w:cs="Times New Roman"/>
          <w:sz w:val="24"/>
          <w:szCs w:val="24"/>
          <w:lang w:val="hr-HR"/>
        </w:rPr>
        <w:t>ocjenjuje se da će trajati duže</w:t>
      </w:r>
      <w:r>
        <w:rPr>
          <w:rFonts w:ascii="Times New Roman" w:hAnsi="Times New Roman" w:cs="Times New Roman"/>
          <w:sz w:val="24"/>
          <w:szCs w:val="24"/>
          <w:lang w:val="hr-HR"/>
        </w:rPr>
        <w:t xml:space="preserve"> nego što se prethodno očekivalo i da će ih samo djelomično neutralizirati nepovoljni učinci na rast koji proizlaze iz manjeg povjerenja i slabijeg rasta trgovine povezanih sa sukobom. Ipak, pod pretpostavkom izostanka daljnjih šokova koji bi poticali rast cijena sirovina, predviđa se da će se inflacija cije</w:t>
      </w:r>
      <w:r w:rsidR="003F58EC">
        <w:rPr>
          <w:rFonts w:ascii="Times New Roman" w:hAnsi="Times New Roman" w:cs="Times New Roman"/>
          <w:sz w:val="24"/>
          <w:szCs w:val="24"/>
          <w:lang w:val="hr-HR"/>
        </w:rPr>
        <w:t>na energije znatno smanjiti to</w:t>
      </w:r>
      <w:r>
        <w:rPr>
          <w:rFonts w:ascii="Times New Roman" w:hAnsi="Times New Roman" w:cs="Times New Roman"/>
          <w:sz w:val="24"/>
          <w:szCs w:val="24"/>
          <w:lang w:val="hr-HR"/>
        </w:rPr>
        <w:t xml:space="preserve">kom projekcijskog </w:t>
      </w:r>
      <w:r w:rsidR="003F58EC">
        <w:rPr>
          <w:rFonts w:ascii="Times New Roman" w:hAnsi="Times New Roman" w:cs="Times New Roman"/>
          <w:sz w:val="24"/>
          <w:szCs w:val="24"/>
          <w:lang w:val="hr-HR"/>
        </w:rPr>
        <w:t>perioda</w:t>
      </w:r>
      <w:r>
        <w:rPr>
          <w:rFonts w:ascii="Times New Roman" w:hAnsi="Times New Roman" w:cs="Times New Roman"/>
          <w:sz w:val="24"/>
          <w:szCs w:val="24"/>
          <w:lang w:val="hr-HR"/>
        </w:rPr>
        <w:t xml:space="preserve">. To je smanjenje u kratkoročnom </w:t>
      </w:r>
      <w:r w:rsidR="003F58EC">
        <w:rPr>
          <w:rFonts w:ascii="Times New Roman" w:hAnsi="Times New Roman" w:cs="Times New Roman"/>
          <w:sz w:val="24"/>
          <w:szCs w:val="24"/>
          <w:lang w:val="hr-HR"/>
        </w:rPr>
        <w:t>periodu</w:t>
      </w:r>
      <w:r>
        <w:rPr>
          <w:rFonts w:ascii="Times New Roman" w:hAnsi="Times New Roman" w:cs="Times New Roman"/>
          <w:sz w:val="24"/>
          <w:szCs w:val="24"/>
          <w:lang w:val="hr-HR"/>
        </w:rPr>
        <w:t xml:space="preserve"> povezano s baznim učincima a u tehničke pretpostavke zasnovane na terminskim cijenama ugrađen je pad cijena nafte i veleprodajnih cijena plina, zbog kojeg će doprinos komponente energije ukupnoj inflaciji u 2024. biti zanemariv. Inflacija mjerena HIPC</w:t>
      </w:r>
      <w:r>
        <w:rPr>
          <w:rFonts w:ascii="Times New Roman" w:hAnsi="Times New Roman" w:cs="Times New Roman"/>
          <w:sz w:val="24"/>
          <w:szCs w:val="24"/>
          <w:lang w:val="hr-HR"/>
        </w:rPr>
        <w:noBreakHyphen/>
        <w:t xml:space="preserve">om bez energije i hrane u 2022. i dalje će biti visoka i iznositi 2,6 % zbog snažnijih cjenovnih kretanja u uslužnim djelatnostima koje se zasnivaju na bliskim fizičkim kontaktima, </w:t>
      </w:r>
      <w:r w:rsidR="003F58EC">
        <w:rPr>
          <w:rFonts w:ascii="Times New Roman" w:hAnsi="Times New Roman" w:cs="Times New Roman"/>
          <w:sz w:val="24"/>
          <w:szCs w:val="24"/>
          <w:lang w:val="hr-HR"/>
        </w:rPr>
        <w:t>indirektnih</w:t>
      </w:r>
      <w:r>
        <w:rPr>
          <w:rFonts w:ascii="Times New Roman" w:hAnsi="Times New Roman" w:cs="Times New Roman"/>
          <w:sz w:val="24"/>
          <w:szCs w:val="24"/>
          <w:lang w:val="hr-HR"/>
        </w:rPr>
        <w:t xml:space="preserve"> učin</w:t>
      </w:r>
      <w:r w:rsidR="003F58EC">
        <w:rPr>
          <w:rFonts w:ascii="Times New Roman" w:hAnsi="Times New Roman" w:cs="Times New Roman"/>
          <w:sz w:val="24"/>
          <w:szCs w:val="24"/>
          <w:lang w:val="hr-HR"/>
        </w:rPr>
        <w:t>aka viših cijena energije i uti</w:t>
      </w:r>
      <w:r>
        <w:rPr>
          <w:rFonts w:ascii="Times New Roman" w:hAnsi="Times New Roman" w:cs="Times New Roman"/>
          <w:sz w:val="24"/>
          <w:szCs w:val="24"/>
          <w:lang w:val="hr-HR"/>
        </w:rPr>
        <w:t>caja kontinuiranih uskih grla u opskrbnim lancima na rast inflacije. Kako ti pritisci budu popuštali, očekuje se da će se ta mjera temeljne inflacije smanjiti na 1,8 % u 2023. i potom porasti na 1,9 % u 2024. zbog jačanj</w:t>
      </w:r>
      <w:r w:rsidR="003F58EC">
        <w:rPr>
          <w:rFonts w:ascii="Times New Roman" w:hAnsi="Times New Roman" w:cs="Times New Roman"/>
          <w:sz w:val="24"/>
          <w:szCs w:val="24"/>
          <w:lang w:val="hr-HR"/>
        </w:rPr>
        <w:t>a potražnje, pooštravanja uslova</w:t>
      </w:r>
      <w:r>
        <w:rPr>
          <w:rFonts w:ascii="Times New Roman" w:hAnsi="Times New Roman" w:cs="Times New Roman"/>
          <w:sz w:val="24"/>
          <w:szCs w:val="24"/>
          <w:lang w:val="hr-HR"/>
        </w:rPr>
        <w:t xml:space="preserve"> na tržištima rada i određenih učinaka drugog kruga</w:t>
      </w:r>
      <w:r w:rsidR="003F58EC">
        <w:rPr>
          <w:rFonts w:ascii="Times New Roman" w:hAnsi="Times New Roman" w:cs="Times New Roman"/>
          <w:sz w:val="24"/>
          <w:szCs w:val="24"/>
          <w:lang w:val="hr-HR"/>
        </w:rPr>
        <w:t xml:space="preserve"> na plaće, u skladu s historijskim</w:t>
      </w:r>
      <w:r>
        <w:rPr>
          <w:rFonts w:ascii="Times New Roman" w:hAnsi="Times New Roman" w:cs="Times New Roman"/>
          <w:sz w:val="24"/>
          <w:szCs w:val="24"/>
          <w:lang w:val="hr-HR"/>
        </w:rPr>
        <w:t xml:space="preserve"> pravilnostima. U odnosu na projekcije stručnjaka Eurosustava iz </w:t>
      </w:r>
      <w:r w:rsidR="003F58EC">
        <w:rPr>
          <w:rFonts w:ascii="Times New Roman" w:hAnsi="Times New Roman" w:cs="Times New Roman"/>
          <w:sz w:val="24"/>
          <w:szCs w:val="24"/>
          <w:lang w:val="hr-HR"/>
        </w:rPr>
        <w:t>decembra</w:t>
      </w:r>
      <w:r>
        <w:rPr>
          <w:rFonts w:ascii="Times New Roman" w:hAnsi="Times New Roman" w:cs="Times New Roman"/>
          <w:sz w:val="24"/>
          <w:szCs w:val="24"/>
          <w:lang w:val="hr-HR"/>
        </w:rPr>
        <w:t xml:space="preserve"> 2021. ukupna inflacija kumulativno je tijekom cijelog projekcijskog razdoblja revidirana znatno naviše, osobito za 2022. Ta revizija naviše posljedica je nedavnih iznenađujuće visokih vrijednosti nekih podataka, viših cijena energetskih sirovina, postojanijih pritisaka na rast povezanih s poremećajima u opskrbnim lancima i snažnijeg rasta plaća, koji je povezan i s planiranim</w:t>
      </w:r>
    </w:p>
    <w:p w:rsidR="006419E1" w:rsidRDefault="006419E1" w:rsidP="006419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povećanjem minimalne plaće u Njemačkoj. Njome se uzima u obzir i nedavni povratak pokazatelja srednjoročnih inflacijskih očekivanja </w:t>
      </w:r>
      <w:r w:rsidR="003F58EC">
        <w:rPr>
          <w:rFonts w:ascii="Times New Roman" w:hAnsi="Times New Roman" w:cs="Times New Roman"/>
          <w:sz w:val="24"/>
          <w:szCs w:val="24"/>
          <w:lang w:val="hr-HR"/>
        </w:rPr>
        <w:t>zasnovanih na anketama na nivoe</w:t>
      </w:r>
      <w:r>
        <w:rPr>
          <w:rFonts w:ascii="Times New Roman" w:hAnsi="Times New Roman" w:cs="Times New Roman"/>
          <w:sz w:val="24"/>
          <w:szCs w:val="24"/>
          <w:lang w:val="hr-HR"/>
        </w:rPr>
        <w:t xml:space="preserve"> koje su u skladu s inflacijskim ciljem ESB</w:t>
      </w:r>
      <w:r>
        <w:rPr>
          <w:rFonts w:ascii="Times New Roman" w:hAnsi="Times New Roman" w:cs="Times New Roman"/>
          <w:sz w:val="24"/>
          <w:szCs w:val="24"/>
          <w:lang w:val="hr-HR"/>
        </w:rPr>
        <w:noBreakHyphen/>
        <w:t xml:space="preserve">a. Ti učinci više </w:t>
      </w:r>
      <w:r w:rsidR="003F58EC">
        <w:rPr>
          <w:rFonts w:ascii="Times New Roman" w:hAnsi="Times New Roman" w:cs="Times New Roman"/>
          <w:sz w:val="24"/>
          <w:szCs w:val="24"/>
          <w:lang w:val="hr-HR"/>
        </w:rPr>
        <w:t>nego nadomještaju negativni uti</w:t>
      </w:r>
      <w:r>
        <w:rPr>
          <w:rFonts w:ascii="Times New Roman" w:hAnsi="Times New Roman" w:cs="Times New Roman"/>
          <w:sz w:val="24"/>
          <w:szCs w:val="24"/>
          <w:lang w:val="hr-HR"/>
        </w:rPr>
        <w:t>caj na inflaciju koji proizlazi iz znatne revizije naviše tržišnih pretpostavki o kamatnim stopama i negativnih učinaka sukoba u Ukrajini na potražnju.</w:t>
      </w:r>
    </w:p>
    <w:p w:rsidR="006419E1" w:rsidRDefault="006419E1" w:rsidP="006419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Zbog znatne neizvjesnosti povezane s učinkom sukoba u Ukrajini na </w:t>
      </w:r>
      <w:r w:rsidR="003F58EC">
        <w:rPr>
          <w:rFonts w:ascii="Times New Roman" w:hAnsi="Times New Roman" w:cs="Times New Roman"/>
          <w:sz w:val="24"/>
          <w:szCs w:val="24"/>
          <w:lang w:val="hr-HR"/>
        </w:rPr>
        <w:t>privredu</w:t>
      </w:r>
      <w:r>
        <w:rPr>
          <w:rFonts w:ascii="Times New Roman" w:hAnsi="Times New Roman" w:cs="Times New Roman"/>
          <w:sz w:val="24"/>
          <w:szCs w:val="24"/>
          <w:lang w:val="hr-HR"/>
        </w:rPr>
        <w:t xml:space="preserve"> europodručja, osim osnovnog izrađena su još dva scenarija. U odnosu na osnovni scenarij nepovoljnim scenarijem pretpostavlja se da će se Rusiji nametnuti strože sankcije, što će dovesti do određenih poremećaja u globalnim lancima vrijednosti. Trajno smanjenje opskrbe ruskim plinom prouzročilo bi veće troškove energije i smanjenje proizvodnje u </w:t>
      </w:r>
      <w:r>
        <w:rPr>
          <w:rFonts w:ascii="Times New Roman" w:hAnsi="Times New Roman" w:cs="Times New Roman"/>
          <w:sz w:val="24"/>
          <w:szCs w:val="24"/>
          <w:lang w:val="hr-HR"/>
        </w:rPr>
        <w:lastRenderedPageBreak/>
        <w:t>europodručju, no samo privremeno, dok se ruski plin ne zamijeni drugim izvorima energije. Osim toga, u tom bi scenariju geopolitičke napetosti bile dugotrajnije nego u osnovnom scenariju, što bi dovelo</w:t>
      </w:r>
      <w:r w:rsidR="003F58EC">
        <w:rPr>
          <w:rFonts w:ascii="Times New Roman" w:hAnsi="Times New Roman" w:cs="Times New Roman"/>
          <w:sz w:val="24"/>
          <w:szCs w:val="24"/>
          <w:lang w:val="hr-HR"/>
        </w:rPr>
        <w:t xml:space="preserve"> do dodatnih finans</w:t>
      </w:r>
      <w:r>
        <w:rPr>
          <w:rFonts w:ascii="Times New Roman" w:hAnsi="Times New Roman" w:cs="Times New Roman"/>
          <w:sz w:val="24"/>
          <w:szCs w:val="24"/>
          <w:lang w:val="hr-HR"/>
        </w:rPr>
        <w:t>ijskih poremećaja i trajnije neizvjesnosti. Prema tom bi scenariju u 2022. stopa rasta BDP</w:t>
      </w:r>
      <w:r>
        <w:rPr>
          <w:rFonts w:ascii="Times New Roman" w:hAnsi="Times New Roman" w:cs="Times New Roman"/>
          <w:sz w:val="24"/>
          <w:szCs w:val="24"/>
          <w:lang w:val="hr-HR"/>
        </w:rPr>
        <w:noBreakHyphen/>
        <w:t xml:space="preserve">a europodručja bila za 1,2 postotna boda niža nego u osnovnom scenariju dok bi stopa inflacije bila za 0,8 postotnih bodova viša. U 2023. razlike bi bile manje. Rast bi u 2024. bio malo snažniji nego u osnovnom scenariju zbog oporavka </w:t>
      </w:r>
      <w:r w:rsidR="003F58EC">
        <w:rPr>
          <w:rFonts w:ascii="Times New Roman" w:hAnsi="Times New Roman" w:cs="Times New Roman"/>
          <w:sz w:val="24"/>
          <w:szCs w:val="24"/>
          <w:lang w:val="hr-HR"/>
        </w:rPr>
        <w:t>privrede</w:t>
      </w:r>
      <w:r>
        <w:rPr>
          <w:rFonts w:ascii="Times New Roman" w:hAnsi="Times New Roman" w:cs="Times New Roman"/>
          <w:sz w:val="24"/>
          <w:szCs w:val="24"/>
          <w:lang w:val="hr-HR"/>
        </w:rPr>
        <w:t xml:space="preserve"> nakon većeg negativnog učinka na </w:t>
      </w:r>
      <w:r w:rsidR="003F58EC">
        <w:rPr>
          <w:rFonts w:ascii="Times New Roman" w:hAnsi="Times New Roman" w:cs="Times New Roman"/>
          <w:sz w:val="24"/>
          <w:szCs w:val="24"/>
          <w:lang w:val="hr-HR"/>
        </w:rPr>
        <w:t>privrednu</w:t>
      </w:r>
      <w:r>
        <w:rPr>
          <w:rFonts w:ascii="Times New Roman" w:hAnsi="Times New Roman" w:cs="Times New Roman"/>
          <w:sz w:val="24"/>
          <w:szCs w:val="24"/>
          <w:lang w:val="hr-HR"/>
        </w:rPr>
        <w:t xml:space="preserve"> aktivnost u 2022. i 2023. Kako se na tržištima nafte i plina bude ponovno uspostavljala ravnoteža, veliki rast cijena energije postupno bi se trebao smanjivati, zbog čega bi inflacija trebala pasti na razinu nižu od one predviđene osnovnim scenarijem, i to osobito u 2024. Pesimistični scenarij osim obilježja nepovoljnog scenarija sadržava snažniju reakciju cijena energije na oštrije smanjenje ponude</w:t>
      </w:r>
      <w:r w:rsidR="003F58EC">
        <w:rPr>
          <w:rFonts w:ascii="Times New Roman" w:hAnsi="Times New Roman" w:cs="Times New Roman"/>
          <w:sz w:val="24"/>
          <w:szCs w:val="24"/>
          <w:lang w:val="hr-HR"/>
        </w:rPr>
        <w:t>, veće promjene cijena na finans</w:t>
      </w:r>
      <w:r>
        <w:rPr>
          <w:rFonts w:ascii="Times New Roman" w:hAnsi="Times New Roman" w:cs="Times New Roman"/>
          <w:sz w:val="24"/>
          <w:szCs w:val="24"/>
          <w:lang w:val="hr-HR"/>
        </w:rPr>
        <w:t>ijskim tržištima i snažnije učinke drugog kruga koji proizlaze iz porasta cijena energije. Prema tom scenariju stopa rasta BDP</w:t>
      </w:r>
      <w:r>
        <w:rPr>
          <w:rFonts w:ascii="Times New Roman" w:hAnsi="Times New Roman" w:cs="Times New Roman"/>
          <w:sz w:val="24"/>
          <w:szCs w:val="24"/>
          <w:lang w:val="hr-HR"/>
        </w:rPr>
        <w:noBreakHyphen/>
        <w:t>a u 2022. bila bi za 1,4 postotna boda niža nego u osnovnom scenariju a stopa inflacije bila bi za 2,0 postotna boda viša. Znatno niža stopa rasta i viša stopa inflacije u odnosu na osnovni scenarij bile bi zabilježene i u 2023. Zbog dugotrajnijih poremećaja prouzročenih ratom učinci dostizanja prijašnje razine rasta bili bi u 2024. relativno slabi a snažniji učinci drugog kruga neutralizirali bi negativni utjecaj smanjenja cijena energije na inflaciju.</w:t>
      </w:r>
    </w:p>
    <w:p w:rsidR="006419E1" w:rsidRDefault="006419E1" w:rsidP="006419E1">
      <w:pPr>
        <w:tabs>
          <w:tab w:val="left" w:pos="0"/>
        </w:tabs>
        <w:ind w:right="-1"/>
        <w:rPr>
          <w:rFonts w:ascii="Times New Roman" w:hAnsi="Times New Roman" w:cs="Times New Roman"/>
          <w:i/>
          <w:iCs/>
          <w:sz w:val="24"/>
          <w:szCs w:val="24"/>
          <w:lang w:val="hr-HR"/>
        </w:rPr>
      </w:pPr>
    </w:p>
    <w:p w:rsidR="009268BB" w:rsidRDefault="006419E1" w:rsidP="009268BB">
      <w:pPr>
        <w:tabs>
          <w:tab w:val="left" w:pos="0"/>
        </w:tabs>
        <w:ind w:right="-1"/>
        <w:jc w:val="center"/>
        <w:rPr>
          <w:rFonts w:ascii="Times New Roman" w:hAnsi="Times New Roman" w:cs="Times New Roman"/>
          <w:sz w:val="24"/>
          <w:szCs w:val="24"/>
          <w:lang w:val="hr-HR"/>
        </w:rPr>
      </w:pPr>
      <w:r>
        <w:rPr>
          <w:rFonts w:ascii="Times New Roman" w:hAnsi="Times New Roman" w:cs="Times New Roman"/>
          <w:sz w:val="24"/>
          <w:szCs w:val="24"/>
          <w:lang w:val="hr-HR"/>
        </w:rPr>
        <w:t>Projekcije rasta i inflacije za europodručje</w:t>
      </w:r>
    </w:p>
    <w:p w:rsidR="006419E1" w:rsidRDefault="006419E1" w:rsidP="009268BB">
      <w:pPr>
        <w:tabs>
          <w:tab w:val="left" w:pos="0"/>
        </w:tabs>
        <w:ind w:right="-1"/>
        <w:jc w:val="center"/>
        <w:rPr>
          <w:rFonts w:ascii="Times New Roman" w:hAnsi="Times New Roman" w:cs="Times New Roman"/>
          <w:sz w:val="24"/>
          <w:szCs w:val="24"/>
          <w:lang w:val="hr-HR"/>
        </w:rPr>
      </w:pPr>
      <w:r>
        <w:rPr>
          <w:rFonts w:ascii="Times New Roman" w:hAnsi="Times New Roman" w:cs="Times New Roman"/>
          <w:sz w:val="24"/>
          <w:szCs w:val="24"/>
          <w:lang w:val="hr-HR"/>
        </w:rPr>
        <w:t>(godišnje stope promjene)</w:t>
      </w:r>
    </w:p>
    <w:p w:rsidR="009268BB" w:rsidRDefault="009268BB" w:rsidP="009268BB">
      <w:pPr>
        <w:tabs>
          <w:tab w:val="left" w:pos="0"/>
        </w:tabs>
        <w:ind w:right="-1"/>
        <w:jc w:val="center"/>
        <w:rPr>
          <w:rFonts w:ascii="Times New Roman" w:hAnsi="Times New Roman" w:cs="Times New Roman"/>
          <w:sz w:val="24"/>
          <w:szCs w:val="24"/>
          <w:lang w:val="hr-HR"/>
        </w:rPr>
      </w:pPr>
    </w:p>
    <w:p w:rsidR="006419E1" w:rsidRDefault="006419E1" w:rsidP="003F58EC">
      <w:pPr>
        <w:tabs>
          <w:tab w:val="left" w:pos="0"/>
        </w:tabs>
        <w:ind w:right="-1"/>
        <w:jc w:val="center"/>
        <w:rPr>
          <w:rFonts w:ascii="Times New Roman" w:hAnsi="Times New Roman" w:cs="Times New Roman"/>
          <w:sz w:val="24"/>
          <w:szCs w:val="24"/>
          <w:lang w:val="hr-HR"/>
        </w:rPr>
      </w:pPr>
      <w:r>
        <w:rPr>
          <w:rFonts w:ascii="Times New Roman" w:hAnsi="Times New Roman" w:cs="Times New Roman"/>
          <w:noProof/>
          <w:sz w:val="24"/>
          <w:szCs w:val="24"/>
          <w:lang w:val="hr-HR" w:eastAsia="hr-HR"/>
        </w:rPr>
        <w:drawing>
          <wp:inline distT="0" distB="0" distL="0" distR="0" wp14:anchorId="6EF3339C" wp14:editId="030FCDBA">
            <wp:extent cx="5760720" cy="10687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60720" cy="1068705"/>
                    </a:xfrm>
                    <a:prstGeom prst="rect">
                      <a:avLst/>
                    </a:prstGeom>
                    <a:noFill/>
                    <a:ln>
                      <a:noFill/>
                    </a:ln>
                  </pic:spPr>
                </pic:pic>
              </a:graphicData>
            </a:graphic>
          </wp:inline>
        </w:drawing>
      </w:r>
    </w:p>
    <w:p w:rsidR="006419E1" w:rsidRDefault="00DC5663" w:rsidP="00DC5663">
      <w:pPr>
        <w:tabs>
          <w:tab w:val="left" w:pos="0"/>
        </w:tabs>
        <w:ind w:right="-1"/>
        <w:jc w:val="both"/>
        <w:rPr>
          <w:rFonts w:ascii="Times New Roman" w:hAnsi="Times New Roman" w:cs="Times New Roman"/>
          <w:sz w:val="24"/>
          <w:szCs w:val="24"/>
          <w:lang w:val="hr-HR"/>
        </w:rPr>
      </w:pPr>
      <w:r>
        <w:rPr>
          <w:rFonts w:ascii="Times New Roman" w:hAnsi="Times New Roman" w:cs="Times New Roman"/>
          <w:sz w:val="24"/>
          <w:szCs w:val="24"/>
          <w:lang w:val="hr-HR"/>
        </w:rPr>
        <w:t>Napomene: Poda</w:t>
      </w:r>
      <w:r w:rsidR="006419E1">
        <w:rPr>
          <w:rFonts w:ascii="Times New Roman" w:hAnsi="Times New Roman" w:cs="Times New Roman"/>
          <w:sz w:val="24"/>
          <w:szCs w:val="24"/>
          <w:lang w:val="hr-HR"/>
        </w:rPr>
        <w:t>ci o realnom BDP</w:t>
      </w:r>
      <w:r w:rsidR="006419E1">
        <w:rPr>
          <w:rFonts w:ascii="Times New Roman" w:hAnsi="Times New Roman" w:cs="Times New Roman"/>
          <w:sz w:val="24"/>
          <w:szCs w:val="24"/>
          <w:lang w:val="hr-HR"/>
        </w:rPr>
        <w:noBreakHyphen/>
        <w:t>u sezonski su i kalendar</w:t>
      </w:r>
      <w:r>
        <w:rPr>
          <w:rFonts w:ascii="Times New Roman" w:hAnsi="Times New Roman" w:cs="Times New Roman"/>
          <w:sz w:val="24"/>
          <w:szCs w:val="24"/>
          <w:lang w:val="hr-HR"/>
        </w:rPr>
        <w:t xml:space="preserve">ski prilagođeni. </w:t>
      </w:r>
      <w:r w:rsidR="003F58EC">
        <w:rPr>
          <w:rFonts w:ascii="Times New Roman" w:hAnsi="Times New Roman" w:cs="Times New Roman"/>
          <w:sz w:val="24"/>
          <w:szCs w:val="24"/>
          <w:lang w:val="hr-HR"/>
        </w:rPr>
        <w:t>Historijski</w:t>
      </w:r>
      <w:r>
        <w:rPr>
          <w:rFonts w:ascii="Times New Roman" w:hAnsi="Times New Roman" w:cs="Times New Roman"/>
          <w:sz w:val="24"/>
          <w:szCs w:val="24"/>
          <w:lang w:val="hr-HR"/>
        </w:rPr>
        <w:t xml:space="preserve"> poda</w:t>
      </w:r>
      <w:r w:rsidR="006419E1">
        <w:rPr>
          <w:rFonts w:ascii="Times New Roman" w:hAnsi="Times New Roman" w:cs="Times New Roman"/>
          <w:sz w:val="24"/>
          <w:szCs w:val="24"/>
          <w:lang w:val="hr-HR"/>
        </w:rPr>
        <w:t>ci mogu se razlikovati od najnovijih Eurostatovih podataka ako su ti podatci objavljeni poslije krajnjeg datuma projekcija.</w:t>
      </w:r>
    </w:p>
    <w:p w:rsidR="006419E1" w:rsidRDefault="006419E1" w:rsidP="00DC5663">
      <w:pPr>
        <w:tabs>
          <w:tab w:val="left" w:pos="0"/>
        </w:tabs>
        <w:ind w:right="-1"/>
        <w:jc w:val="both"/>
        <w:rPr>
          <w:rFonts w:ascii="Times New Roman" w:hAnsi="Times New Roman" w:cs="Times New Roman"/>
          <w:sz w:val="24"/>
          <w:szCs w:val="24"/>
          <w:lang w:val="hr-HR"/>
        </w:rPr>
      </w:pPr>
    </w:p>
    <w:p w:rsidR="006419E1" w:rsidRDefault="003F58EC" w:rsidP="00DC5663">
      <w:pPr>
        <w:tabs>
          <w:tab w:val="left" w:pos="0"/>
        </w:tabs>
        <w:ind w:right="-1"/>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Realna privreda</w:t>
      </w:r>
    </w:p>
    <w:p w:rsidR="006419E1" w:rsidRDefault="006419E1" w:rsidP="00DC5663">
      <w:pPr>
        <w:tabs>
          <w:tab w:val="left" w:pos="0"/>
        </w:tabs>
        <w:ind w:right="-1"/>
        <w:jc w:val="both"/>
        <w:rPr>
          <w:rFonts w:ascii="Times New Roman" w:hAnsi="Times New Roman" w:cs="Times New Roman"/>
          <w:sz w:val="24"/>
          <w:szCs w:val="24"/>
          <w:lang w:val="hr-HR"/>
        </w:rPr>
      </w:pPr>
      <w:r>
        <w:rPr>
          <w:rFonts w:ascii="Times New Roman" w:hAnsi="Times New Roman" w:cs="Times New Roman"/>
          <w:b/>
          <w:bCs/>
          <w:sz w:val="24"/>
          <w:szCs w:val="24"/>
          <w:lang w:val="hr-HR"/>
        </w:rPr>
        <w:t>U četvrtom tromjesečju 2021. rast realnog BDP</w:t>
      </w:r>
      <w:r>
        <w:rPr>
          <w:rFonts w:ascii="Times New Roman" w:hAnsi="Times New Roman" w:cs="Times New Roman"/>
          <w:b/>
          <w:bCs/>
          <w:sz w:val="24"/>
          <w:szCs w:val="24"/>
          <w:lang w:val="hr-HR"/>
        </w:rPr>
        <w:noBreakHyphen/>
        <w:t xml:space="preserve">a smanjio se na 0,3 % zbog sve većeg problema uskih grla u opskrbnim lancima, strožih ograničenja povezanih s pandemijom i viših cijena energije, što je uglavnom u skladu s očekivanjima iz projekcija iz </w:t>
      </w:r>
      <w:r w:rsidR="003F58EC">
        <w:rPr>
          <w:rFonts w:ascii="Times New Roman" w:hAnsi="Times New Roman" w:cs="Times New Roman"/>
          <w:b/>
          <w:bCs/>
          <w:sz w:val="24"/>
          <w:szCs w:val="24"/>
          <w:lang w:val="hr-HR"/>
        </w:rPr>
        <w:t>decembra</w:t>
      </w:r>
      <w:r>
        <w:rPr>
          <w:rFonts w:ascii="Times New Roman" w:hAnsi="Times New Roman" w:cs="Times New Roman"/>
          <w:b/>
          <w:bCs/>
          <w:sz w:val="24"/>
          <w:szCs w:val="24"/>
          <w:lang w:val="hr-HR"/>
        </w:rPr>
        <w:t xml:space="preserve"> 2021. </w:t>
      </w:r>
      <w:r>
        <w:rPr>
          <w:rFonts w:ascii="Times New Roman" w:hAnsi="Times New Roman" w:cs="Times New Roman"/>
          <w:sz w:val="24"/>
          <w:szCs w:val="24"/>
          <w:lang w:val="hr-HR"/>
        </w:rPr>
        <w:t xml:space="preserve">Osobna potrošnja smanjila se, što je posljedica rasta stopa zaraze i obnovljene neizvjesnosti povezane s pandemijom zajedno s padom realnog raspoloživog dohotka prouzročenog cijenama. Istodobno su pozitivan doprinos rastu dali ulaganje i javna potrošnja, te se </w:t>
      </w:r>
      <w:r w:rsidR="003F58EC">
        <w:rPr>
          <w:rFonts w:ascii="Times New Roman" w:hAnsi="Times New Roman" w:cs="Times New Roman"/>
          <w:sz w:val="24"/>
          <w:szCs w:val="24"/>
          <w:lang w:val="hr-HR"/>
        </w:rPr>
        <w:t>privredna</w:t>
      </w:r>
      <w:r>
        <w:rPr>
          <w:rFonts w:ascii="Times New Roman" w:hAnsi="Times New Roman" w:cs="Times New Roman"/>
          <w:sz w:val="24"/>
          <w:szCs w:val="24"/>
          <w:lang w:val="hr-HR"/>
        </w:rPr>
        <w:t xml:space="preserve"> aktivnost vratila na razinu zabilježenu prije izbijanja pandemije.</w:t>
      </w:r>
    </w:p>
    <w:p w:rsidR="009268BB" w:rsidRDefault="009268BB" w:rsidP="00DC5663">
      <w:pPr>
        <w:tabs>
          <w:tab w:val="left" w:pos="0"/>
        </w:tabs>
        <w:ind w:right="-1"/>
        <w:jc w:val="both"/>
        <w:rPr>
          <w:rFonts w:ascii="Times New Roman" w:hAnsi="Times New Roman" w:cs="Times New Roman"/>
          <w:i/>
          <w:iCs/>
          <w:sz w:val="24"/>
          <w:szCs w:val="24"/>
          <w:lang w:val="hr-HR"/>
        </w:rPr>
      </w:pPr>
    </w:p>
    <w:p w:rsidR="009268BB" w:rsidRDefault="009268BB" w:rsidP="00DC5663">
      <w:pPr>
        <w:tabs>
          <w:tab w:val="left" w:pos="0"/>
        </w:tabs>
        <w:ind w:right="-1"/>
        <w:jc w:val="both"/>
        <w:rPr>
          <w:rFonts w:ascii="Times New Roman" w:hAnsi="Times New Roman" w:cs="Times New Roman"/>
          <w:i/>
          <w:iCs/>
          <w:sz w:val="24"/>
          <w:szCs w:val="24"/>
          <w:lang w:val="hr-HR"/>
        </w:rPr>
      </w:pPr>
    </w:p>
    <w:p w:rsidR="009268BB" w:rsidRDefault="009268BB" w:rsidP="00DC5663">
      <w:pPr>
        <w:tabs>
          <w:tab w:val="left" w:pos="0"/>
        </w:tabs>
        <w:ind w:right="-1"/>
        <w:jc w:val="both"/>
        <w:rPr>
          <w:rFonts w:ascii="Times New Roman" w:hAnsi="Times New Roman" w:cs="Times New Roman"/>
          <w:i/>
          <w:iCs/>
          <w:sz w:val="24"/>
          <w:szCs w:val="24"/>
          <w:lang w:val="hr-HR"/>
        </w:rPr>
      </w:pPr>
    </w:p>
    <w:p w:rsidR="009268BB" w:rsidRDefault="009268BB" w:rsidP="00DC5663">
      <w:pPr>
        <w:tabs>
          <w:tab w:val="left" w:pos="0"/>
        </w:tabs>
        <w:ind w:right="-1"/>
        <w:jc w:val="both"/>
        <w:rPr>
          <w:rFonts w:ascii="Times New Roman" w:hAnsi="Times New Roman" w:cs="Times New Roman"/>
          <w:i/>
          <w:iCs/>
          <w:sz w:val="24"/>
          <w:szCs w:val="24"/>
          <w:lang w:val="hr-HR"/>
        </w:rPr>
      </w:pPr>
    </w:p>
    <w:p w:rsidR="006419E1" w:rsidRDefault="006419E1" w:rsidP="009268BB">
      <w:pPr>
        <w:tabs>
          <w:tab w:val="left" w:pos="0"/>
        </w:tabs>
        <w:ind w:right="-1"/>
        <w:jc w:val="center"/>
        <w:rPr>
          <w:rFonts w:ascii="Times New Roman" w:hAnsi="Times New Roman" w:cs="Times New Roman"/>
          <w:i/>
          <w:iCs/>
          <w:sz w:val="24"/>
          <w:szCs w:val="24"/>
          <w:lang w:val="hr-HR"/>
        </w:rPr>
      </w:pPr>
    </w:p>
    <w:p w:rsidR="00B62497" w:rsidRDefault="00B62497" w:rsidP="009268BB">
      <w:pPr>
        <w:tabs>
          <w:tab w:val="left" w:pos="0"/>
        </w:tabs>
        <w:ind w:right="-1"/>
        <w:jc w:val="center"/>
        <w:rPr>
          <w:rFonts w:ascii="Times New Roman" w:hAnsi="Times New Roman" w:cs="Times New Roman"/>
          <w:i/>
          <w:iCs/>
          <w:sz w:val="24"/>
          <w:szCs w:val="24"/>
          <w:lang w:val="hr-HR"/>
        </w:rPr>
      </w:pPr>
    </w:p>
    <w:p w:rsidR="00B62497" w:rsidRDefault="00B62497" w:rsidP="009268BB">
      <w:pPr>
        <w:tabs>
          <w:tab w:val="left" w:pos="0"/>
        </w:tabs>
        <w:ind w:right="-1"/>
        <w:jc w:val="center"/>
        <w:rPr>
          <w:rFonts w:ascii="Times New Roman" w:hAnsi="Times New Roman" w:cs="Times New Roman"/>
          <w:i/>
          <w:iCs/>
          <w:sz w:val="24"/>
          <w:szCs w:val="24"/>
          <w:lang w:val="hr-HR"/>
        </w:rPr>
      </w:pPr>
    </w:p>
    <w:p w:rsidR="00B62497" w:rsidRDefault="00B62497" w:rsidP="009268BB">
      <w:pPr>
        <w:tabs>
          <w:tab w:val="left" w:pos="0"/>
        </w:tabs>
        <w:ind w:right="-1"/>
        <w:jc w:val="center"/>
        <w:rPr>
          <w:rFonts w:ascii="Times New Roman" w:hAnsi="Times New Roman" w:cs="Times New Roman"/>
          <w:i/>
          <w:iCs/>
          <w:sz w:val="24"/>
          <w:szCs w:val="24"/>
          <w:lang w:val="hr-HR"/>
        </w:rPr>
      </w:pPr>
    </w:p>
    <w:p w:rsidR="00B62497" w:rsidRDefault="00B62497" w:rsidP="009268BB">
      <w:pPr>
        <w:tabs>
          <w:tab w:val="left" w:pos="0"/>
        </w:tabs>
        <w:ind w:right="-1"/>
        <w:jc w:val="center"/>
        <w:rPr>
          <w:rFonts w:ascii="Times New Roman" w:hAnsi="Times New Roman" w:cs="Times New Roman"/>
          <w:i/>
          <w:iCs/>
          <w:sz w:val="24"/>
          <w:szCs w:val="24"/>
          <w:lang w:val="hr-HR"/>
        </w:rPr>
      </w:pPr>
    </w:p>
    <w:p w:rsidR="00B62497" w:rsidRDefault="00B62497" w:rsidP="009268BB">
      <w:pPr>
        <w:tabs>
          <w:tab w:val="left" w:pos="0"/>
        </w:tabs>
        <w:ind w:right="-1"/>
        <w:jc w:val="center"/>
        <w:rPr>
          <w:rFonts w:ascii="Times New Roman" w:hAnsi="Times New Roman" w:cs="Times New Roman"/>
          <w:i/>
          <w:iCs/>
          <w:sz w:val="24"/>
          <w:szCs w:val="24"/>
          <w:lang w:val="hr-HR"/>
        </w:rPr>
      </w:pPr>
    </w:p>
    <w:p w:rsidR="00B62497" w:rsidRDefault="00B62497" w:rsidP="009268BB">
      <w:pPr>
        <w:tabs>
          <w:tab w:val="left" w:pos="0"/>
        </w:tabs>
        <w:ind w:right="-1"/>
        <w:jc w:val="center"/>
        <w:rPr>
          <w:rFonts w:ascii="Times New Roman" w:hAnsi="Times New Roman" w:cs="Times New Roman"/>
          <w:i/>
          <w:iCs/>
          <w:sz w:val="24"/>
          <w:szCs w:val="24"/>
          <w:lang w:val="hr-HR"/>
        </w:rPr>
      </w:pPr>
    </w:p>
    <w:p w:rsidR="00B62497" w:rsidRDefault="00B62497" w:rsidP="009268BB">
      <w:pPr>
        <w:tabs>
          <w:tab w:val="left" w:pos="0"/>
        </w:tabs>
        <w:ind w:right="-1"/>
        <w:jc w:val="center"/>
        <w:rPr>
          <w:rFonts w:ascii="Times New Roman" w:hAnsi="Times New Roman" w:cs="Times New Roman"/>
          <w:i/>
          <w:iCs/>
          <w:sz w:val="24"/>
          <w:szCs w:val="24"/>
          <w:lang w:val="hr-HR"/>
        </w:rPr>
      </w:pPr>
    </w:p>
    <w:p w:rsidR="00B62497" w:rsidRDefault="00B62497" w:rsidP="009268BB">
      <w:pPr>
        <w:tabs>
          <w:tab w:val="left" w:pos="0"/>
        </w:tabs>
        <w:ind w:right="-1"/>
        <w:jc w:val="center"/>
        <w:rPr>
          <w:rFonts w:ascii="Times New Roman" w:hAnsi="Times New Roman" w:cs="Times New Roman"/>
          <w:i/>
          <w:iCs/>
          <w:sz w:val="24"/>
          <w:szCs w:val="24"/>
          <w:lang w:val="hr-HR"/>
        </w:rPr>
      </w:pPr>
    </w:p>
    <w:p w:rsidR="00750B1E" w:rsidRDefault="00750B1E" w:rsidP="009268BB">
      <w:pPr>
        <w:tabs>
          <w:tab w:val="left" w:pos="0"/>
        </w:tabs>
        <w:ind w:right="-1"/>
        <w:jc w:val="center"/>
        <w:rPr>
          <w:rFonts w:ascii="Times New Roman" w:hAnsi="Times New Roman" w:cs="Times New Roman"/>
          <w:sz w:val="24"/>
          <w:szCs w:val="24"/>
          <w:lang w:val="hr-HR"/>
        </w:rPr>
      </w:pPr>
    </w:p>
    <w:p w:rsidR="006419E1" w:rsidRDefault="006419E1" w:rsidP="009268BB">
      <w:pPr>
        <w:tabs>
          <w:tab w:val="left" w:pos="0"/>
        </w:tabs>
        <w:ind w:right="-1"/>
        <w:jc w:val="center"/>
        <w:rPr>
          <w:rFonts w:ascii="Times New Roman" w:hAnsi="Times New Roman" w:cs="Times New Roman"/>
          <w:sz w:val="24"/>
          <w:szCs w:val="24"/>
          <w:lang w:val="hr-HR"/>
        </w:rPr>
      </w:pPr>
      <w:r>
        <w:rPr>
          <w:rFonts w:ascii="Times New Roman" w:hAnsi="Times New Roman" w:cs="Times New Roman"/>
          <w:sz w:val="24"/>
          <w:szCs w:val="24"/>
          <w:lang w:val="hr-HR"/>
        </w:rPr>
        <w:lastRenderedPageBreak/>
        <w:t>Rast realnog BDP</w:t>
      </w:r>
      <w:r>
        <w:rPr>
          <w:rFonts w:ascii="Times New Roman" w:hAnsi="Times New Roman" w:cs="Times New Roman"/>
          <w:sz w:val="24"/>
          <w:szCs w:val="24"/>
          <w:lang w:val="hr-HR"/>
        </w:rPr>
        <w:noBreakHyphen/>
        <w:t>a europodručja</w:t>
      </w:r>
    </w:p>
    <w:p w:rsidR="006419E1" w:rsidRDefault="006419E1" w:rsidP="009268BB">
      <w:pPr>
        <w:tabs>
          <w:tab w:val="left" w:pos="0"/>
        </w:tabs>
        <w:ind w:right="-1"/>
        <w:jc w:val="center"/>
        <w:rPr>
          <w:rFonts w:ascii="Times New Roman" w:hAnsi="Times New Roman" w:cs="Times New Roman"/>
          <w:sz w:val="24"/>
          <w:szCs w:val="24"/>
          <w:lang w:val="hr-HR"/>
        </w:rPr>
      </w:pPr>
      <w:r>
        <w:rPr>
          <w:rFonts w:ascii="Times New Roman" w:hAnsi="Times New Roman" w:cs="Times New Roman"/>
          <w:sz w:val="24"/>
          <w:szCs w:val="24"/>
          <w:lang w:val="hr-HR"/>
        </w:rPr>
        <w:t>(stope promjene u odnosu na prethodno tromjesečje, sezonski i kalendars</w:t>
      </w:r>
      <w:r w:rsidR="00DC5663">
        <w:rPr>
          <w:rFonts w:ascii="Times New Roman" w:hAnsi="Times New Roman" w:cs="Times New Roman"/>
          <w:sz w:val="24"/>
          <w:szCs w:val="24"/>
          <w:lang w:val="hr-HR"/>
        </w:rPr>
        <w:t>ki prilagođeni tromjesečni poda</w:t>
      </w:r>
      <w:r>
        <w:rPr>
          <w:rFonts w:ascii="Times New Roman" w:hAnsi="Times New Roman" w:cs="Times New Roman"/>
          <w:sz w:val="24"/>
          <w:szCs w:val="24"/>
          <w:lang w:val="hr-HR"/>
        </w:rPr>
        <w:t>ci)</w:t>
      </w:r>
    </w:p>
    <w:p w:rsidR="009268BB" w:rsidRDefault="009268BB" w:rsidP="009268BB">
      <w:pPr>
        <w:tabs>
          <w:tab w:val="left" w:pos="0"/>
        </w:tabs>
        <w:ind w:right="-1"/>
        <w:jc w:val="center"/>
        <w:rPr>
          <w:rFonts w:ascii="Times New Roman" w:hAnsi="Times New Roman" w:cs="Times New Roman"/>
          <w:sz w:val="24"/>
          <w:szCs w:val="24"/>
          <w:lang w:val="hr-HR"/>
        </w:rPr>
      </w:pPr>
    </w:p>
    <w:p w:rsidR="006419E1" w:rsidRDefault="006419E1" w:rsidP="00DC5663">
      <w:pPr>
        <w:tabs>
          <w:tab w:val="left" w:pos="0"/>
        </w:tabs>
        <w:ind w:right="-1"/>
        <w:jc w:val="center"/>
        <w:rPr>
          <w:rFonts w:ascii="Times New Roman" w:hAnsi="Times New Roman" w:cs="Times New Roman"/>
          <w:sz w:val="24"/>
          <w:szCs w:val="24"/>
          <w:lang w:val="hr-HR"/>
        </w:rPr>
      </w:pPr>
      <w:r>
        <w:rPr>
          <w:rFonts w:ascii="Times New Roman" w:hAnsi="Times New Roman" w:cs="Times New Roman"/>
          <w:noProof/>
          <w:sz w:val="24"/>
          <w:szCs w:val="24"/>
          <w:lang w:val="hr-HR" w:eastAsia="hr-HR"/>
        </w:rPr>
        <w:drawing>
          <wp:inline distT="0" distB="0" distL="0" distR="0" wp14:anchorId="10541B56" wp14:editId="05A95FA8">
            <wp:extent cx="5760720" cy="28016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60720" cy="2801620"/>
                    </a:xfrm>
                    <a:prstGeom prst="rect">
                      <a:avLst/>
                    </a:prstGeom>
                    <a:noFill/>
                    <a:ln>
                      <a:noFill/>
                    </a:ln>
                  </pic:spPr>
                </pic:pic>
              </a:graphicData>
            </a:graphic>
          </wp:inline>
        </w:drawing>
      </w:r>
    </w:p>
    <w:p w:rsidR="00C21EAC" w:rsidRDefault="00C21EAC" w:rsidP="00DC5663">
      <w:pPr>
        <w:tabs>
          <w:tab w:val="left" w:pos="0"/>
        </w:tabs>
        <w:ind w:right="-1"/>
        <w:jc w:val="center"/>
        <w:rPr>
          <w:rFonts w:ascii="Times New Roman" w:hAnsi="Times New Roman" w:cs="Times New Roman"/>
          <w:sz w:val="24"/>
          <w:szCs w:val="24"/>
          <w:lang w:val="hr-HR"/>
        </w:rPr>
      </w:pPr>
      <w:r w:rsidRPr="00C21EAC">
        <w:rPr>
          <w:rFonts w:ascii="Times New Roman" w:hAnsi="Times New Roman" w:cs="Times New Roman"/>
          <w:i/>
          <w:sz w:val="24"/>
          <w:szCs w:val="24"/>
          <w:lang w:val="hr-HR"/>
        </w:rPr>
        <w:t>Grafikon 1</w:t>
      </w:r>
      <w:r>
        <w:rPr>
          <w:rFonts w:ascii="Times New Roman" w:hAnsi="Times New Roman" w:cs="Times New Roman"/>
          <w:i/>
          <w:sz w:val="24"/>
          <w:szCs w:val="24"/>
          <w:lang w:val="hr-HR"/>
        </w:rPr>
        <w:t>.</w:t>
      </w:r>
      <w:r>
        <w:rPr>
          <w:rStyle w:val="Referencafusnote"/>
          <w:rFonts w:ascii="Times New Roman" w:hAnsi="Times New Roman" w:cs="Times New Roman"/>
          <w:sz w:val="24"/>
          <w:szCs w:val="24"/>
          <w:lang w:val="hr-HR"/>
        </w:rPr>
        <w:footnoteReference w:id="2"/>
      </w:r>
    </w:p>
    <w:p w:rsidR="00DC5663" w:rsidRDefault="00DC5663" w:rsidP="00DC5663">
      <w:pPr>
        <w:tabs>
          <w:tab w:val="left" w:pos="0"/>
        </w:tabs>
        <w:ind w:right="-1"/>
        <w:jc w:val="center"/>
        <w:rPr>
          <w:rFonts w:ascii="Times New Roman" w:hAnsi="Times New Roman" w:cs="Times New Roman"/>
          <w:sz w:val="24"/>
          <w:szCs w:val="24"/>
          <w:lang w:val="hr-HR"/>
        </w:rPr>
      </w:pPr>
    </w:p>
    <w:p w:rsidR="006419E1" w:rsidRDefault="00A61AAC" w:rsidP="00DC5663">
      <w:pPr>
        <w:tabs>
          <w:tab w:val="left" w:pos="0"/>
        </w:tabs>
        <w:ind w:right="-1"/>
        <w:jc w:val="both"/>
        <w:rPr>
          <w:rFonts w:ascii="Times New Roman" w:hAnsi="Times New Roman" w:cs="Times New Roman"/>
          <w:sz w:val="24"/>
          <w:szCs w:val="24"/>
          <w:lang w:val="hr-HR"/>
        </w:rPr>
      </w:pPr>
      <w:r>
        <w:rPr>
          <w:rFonts w:ascii="Times New Roman" w:hAnsi="Times New Roman" w:cs="Times New Roman"/>
          <w:sz w:val="24"/>
          <w:szCs w:val="24"/>
          <w:lang w:val="hr-HR"/>
        </w:rPr>
        <w:t>Napomene: Poda</w:t>
      </w:r>
      <w:r w:rsidR="006419E1">
        <w:rPr>
          <w:rFonts w:ascii="Times New Roman" w:hAnsi="Times New Roman" w:cs="Times New Roman"/>
          <w:sz w:val="24"/>
          <w:szCs w:val="24"/>
          <w:lang w:val="hr-HR"/>
        </w:rPr>
        <w:t>ci su sezonski i kalendar</w:t>
      </w:r>
      <w:r w:rsidR="00DC5663">
        <w:rPr>
          <w:rFonts w:ascii="Times New Roman" w:hAnsi="Times New Roman" w:cs="Times New Roman"/>
          <w:sz w:val="24"/>
          <w:szCs w:val="24"/>
          <w:lang w:val="hr-HR"/>
        </w:rPr>
        <w:t xml:space="preserve">ski prilagođeni. </w:t>
      </w:r>
      <w:r w:rsidR="003F58EC">
        <w:rPr>
          <w:rFonts w:ascii="Times New Roman" w:hAnsi="Times New Roman" w:cs="Times New Roman"/>
          <w:sz w:val="24"/>
          <w:szCs w:val="24"/>
          <w:lang w:val="hr-HR"/>
        </w:rPr>
        <w:t>Historijski</w:t>
      </w:r>
      <w:r w:rsidR="00DC5663">
        <w:rPr>
          <w:rFonts w:ascii="Times New Roman" w:hAnsi="Times New Roman" w:cs="Times New Roman"/>
          <w:sz w:val="24"/>
          <w:szCs w:val="24"/>
          <w:lang w:val="hr-HR"/>
        </w:rPr>
        <w:t xml:space="preserve"> poda</w:t>
      </w:r>
      <w:r w:rsidR="006419E1">
        <w:rPr>
          <w:rFonts w:ascii="Times New Roman" w:hAnsi="Times New Roman" w:cs="Times New Roman"/>
          <w:sz w:val="24"/>
          <w:szCs w:val="24"/>
          <w:lang w:val="hr-HR"/>
        </w:rPr>
        <w:t>ci mogu se razlikovati od najnovijih Euros</w:t>
      </w:r>
      <w:r>
        <w:rPr>
          <w:rFonts w:ascii="Times New Roman" w:hAnsi="Times New Roman" w:cs="Times New Roman"/>
          <w:sz w:val="24"/>
          <w:szCs w:val="24"/>
          <w:lang w:val="hr-HR"/>
        </w:rPr>
        <w:t>tatovih podataka ako su ti poda</w:t>
      </w:r>
      <w:r w:rsidR="006419E1">
        <w:rPr>
          <w:rFonts w:ascii="Times New Roman" w:hAnsi="Times New Roman" w:cs="Times New Roman"/>
          <w:sz w:val="24"/>
          <w:szCs w:val="24"/>
          <w:lang w:val="hr-HR"/>
        </w:rPr>
        <w:t>ci objavljeni poslije krajnjeg datuma projekcija. Početak projekcijskog razdo</w:t>
      </w:r>
      <w:r w:rsidR="00750B1E">
        <w:rPr>
          <w:rFonts w:ascii="Times New Roman" w:hAnsi="Times New Roman" w:cs="Times New Roman"/>
          <w:sz w:val="24"/>
          <w:szCs w:val="24"/>
          <w:lang w:val="hr-HR"/>
        </w:rPr>
        <w:t xml:space="preserve">blja označen je okomitom crtom. </w:t>
      </w:r>
      <w:r w:rsidR="006419E1">
        <w:rPr>
          <w:rFonts w:ascii="Times New Roman" w:hAnsi="Times New Roman" w:cs="Times New Roman"/>
          <w:b/>
          <w:bCs/>
          <w:sz w:val="24"/>
          <w:szCs w:val="24"/>
          <w:lang w:val="hr-HR"/>
        </w:rPr>
        <w:t>Očekuje se da će rast realnog BDP</w:t>
      </w:r>
      <w:r w:rsidR="006419E1">
        <w:rPr>
          <w:rFonts w:ascii="Times New Roman" w:hAnsi="Times New Roman" w:cs="Times New Roman"/>
          <w:b/>
          <w:bCs/>
          <w:sz w:val="24"/>
          <w:szCs w:val="24"/>
          <w:lang w:val="hr-HR"/>
        </w:rPr>
        <w:noBreakHyphen/>
        <w:t>a</w:t>
      </w:r>
      <w:r w:rsidR="006419E1">
        <w:rPr>
          <w:rFonts w:ascii="Times New Roman" w:hAnsi="Times New Roman" w:cs="Times New Roman"/>
          <w:sz w:val="24"/>
          <w:szCs w:val="24"/>
          <w:lang w:val="hr-HR"/>
        </w:rPr>
        <w:t> </w:t>
      </w:r>
      <w:r w:rsidR="006419E1">
        <w:rPr>
          <w:rFonts w:ascii="Times New Roman" w:hAnsi="Times New Roman" w:cs="Times New Roman"/>
          <w:b/>
          <w:bCs/>
          <w:sz w:val="24"/>
          <w:szCs w:val="24"/>
          <w:lang w:val="hr-HR"/>
        </w:rPr>
        <w:t>u prvom tromjesečju</w:t>
      </w:r>
      <w:r w:rsidR="006419E1">
        <w:rPr>
          <w:rFonts w:ascii="Times New Roman" w:hAnsi="Times New Roman" w:cs="Times New Roman"/>
          <w:sz w:val="24"/>
          <w:szCs w:val="24"/>
          <w:lang w:val="hr-HR"/>
        </w:rPr>
        <w:t> </w:t>
      </w:r>
      <w:r w:rsidR="006419E1">
        <w:rPr>
          <w:rFonts w:ascii="Times New Roman" w:hAnsi="Times New Roman" w:cs="Times New Roman"/>
          <w:b/>
          <w:bCs/>
          <w:sz w:val="24"/>
          <w:szCs w:val="24"/>
          <w:lang w:val="hr-HR"/>
        </w:rPr>
        <w:t>2022. ostati slab zbog strožih ograničenja mobilnosti, dugotrajnih poremećaja u opskrbnim lancima, visokih cijena energije i sukoba u Ukrajini (Grafikon 1.).</w:t>
      </w:r>
      <w:r>
        <w:rPr>
          <w:rFonts w:ascii="Times New Roman" w:hAnsi="Times New Roman" w:cs="Times New Roman"/>
          <w:sz w:val="24"/>
          <w:szCs w:val="24"/>
          <w:lang w:val="hr-HR"/>
        </w:rPr>
        <w:t> Pad maloprodaje u decembru</w:t>
      </w:r>
      <w:r w:rsidR="006419E1">
        <w:rPr>
          <w:rFonts w:ascii="Times New Roman" w:hAnsi="Times New Roman" w:cs="Times New Roman"/>
          <w:sz w:val="24"/>
          <w:szCs w:val="24"/>
          <w:lang w:val="hr-HR"/>
        </w:rPr>
        <w:t xml:space="preserve"> 202</w:t>
      </w:r>
      <w:r>
        <w:rPr>
          <w:rFonts w:ascii="Times New Roman" w:hAnsi="Times New Roman" w:cs="Times New Roman"/>
          <w:sz w:val="24"/>
          <w:szCs w:val="24"/>
          <w:lang w:val="hr-HR"/>
        </w:rPr>
        <w:t>1. (za 2,7 % u odnosu na novembar</w:t>
      </w:r>
      <w:r w:rsidR="006419E1">
        <w:rPr>
          <w:rFonts w:ascii="Times New Roman" w:hAnsi="Times New Roman" w:cs="Times New Roman"/>
          <w:sz w:val="24"/>
          <w:szCs w:val="24"/>
          <w:lang w:val="hr-HR"/>
        </w:rPr>
        <w:t>) i smanjenje aktivnosti u uslužnim djelatnostima koji se zasnivaju na bliskim fizičkim kontaktima zbog strožih ograničenja mobilnosti na prijelazu u 2022. doveli su do negativnog učinka prijenosa na rast u prvom tromjesečju 2022. Čini se da je taj učinak djelomično nadomješten neznatnim mjesečnim povećanjem m</w:t>
      </w:r>
      <w:r>
        <w:rPr>
          <w:rFonts w:ascii="Times New Roman" w:hAnsi="Times New Roman" w:cs="Times New Roman"/>
          <w:sz w:val="24"/>
          <w:szCs w:val="24"/>
          <w:lang w:val="hr-HR"/>
        </w:rPr>
        <w:t>aloprodaje u januaru</w:t>
      </w:r>
      <w:r w:rsidR="006419E1">
        <w:rPr>
          <w:rFonts w:ascii="Times New Roman" w:hAnsi="Times New Roman" w:cs="Times New Roman"/>
          <w:sz w:val="24"/>
          <w:szCs w:val="24"/>
          <w:lang w:val="hr-HR"/>
        </w:rPr>
        <w:t xml:space="preserve"> 2022. (0,2 %). Prospektivniji pokazatelji, kao što su kompozitni indeks PMI (engl. </w:t>
      </w:r>
      <w:r w:rsidR="006419E1">
        <w:rPr>
          <w:rFonts w:ascii="Times New Roman" w:hAnsi="Times New Roman" w:cs="Times New Roman"/>
          <w:i/>
          <w:iCs/>
          <w:sz w:val="24"/>
          <w:szCs w:val="24"/>
          <w:lang w:val="hr-HR"/>
        </w:rPr>
        <w:t>Purchasing Managers Index</w:t>
      </w:r>
      <w:r w:rsidR="006419E1">
        <w:rPr>
          <w:rFonts w:ascii="Times New Roman" w:hAnsi="Times New Roman" w:cs="Times New Roman"/>
          <w:sz w:val="24"/>
          <w:szCs w:val="24"/>
          <w:lang w:val="hr-HR"/>
        </w:rPr>
        <w:t>) za proizvodnju i indeks ekonomskog raspolože</w:t>
      </w:r>
      <w:r>
        <w:rPr>
          <w:rFonts w:ascii="Times New Roman" w:hAnsi="Times New Roman" w:cs="Times New Roman"/>
          <w:sz w:val="24"/>
          <w:szCs w:val="24"/>
          <w:lang w:val="hr-HR"/>
        </w:rPr>
        <w:t>nja Europske komisije u januaru i februaru</w:t>
      </w:r>
      <w:r w:rsidR="006419E1">
        <w:rPr>
          <w:rFonts w:ascii="Times New Roman" w:hAnsi="Times New Roman" w:cs="Times New Roman"/>
          <w:sz w:val="24"/>
          <w:szCs w:val="24"/>
          <w:lang w:val="hr-HR"/>
        </w:rPr>
        <w:t xml:space="preserve"> uglavnom su se zadržali na </w:t>
      </w:r>
      <w:r w:rsidR="003F58EC">
        <w:rPr>
          <w:rFonts w:ascii="Times New Roman" w:hAnsi="Times New Roman" w:cs="Times New Roman"/>
          <w:sz w:val="24"/>
          <w:szCs w:val="24"/>
          <w:lang w:val="hr-HR"/>
        </w:rPr>
        <w:t>nivoima</w:t>
      </w:r>
      <w:r w:rsidR="006419E1">
        <w:rPr>
          <w:rFonts w:ascii="Times New Roman" w:hAnsi="Times New Roman" w:cs="Times New Roman"/>
          <w:sz w:val="24"/>
          <w:szCs w:val="24"/>
          <w:lang w:val="hr-HR"/>
        </w:rPr>
        <w:t xml:space="preserve"> zabilježenima u četvrtom tromjesečju. Premda se indeks PMI za vremena isporuke dobavljača u prerađivačkoj industrij</w:t>
      </w:r>
      <w:r>
        <w:rPr>
          <w:rFonts w:ascii="Times New Roman" w:hAnsi="Times New Roman" w:cs="Times New Roman"/>
          <w:sz w:val="24"/>
          <w:szCs w:val="24"/>
          <w:lang w:val="hr-HR"/>
        </w:rPr>
        <w:t>i poboljšao u prva dva mjeseca</w:t>
      </w:r>
      <w:r w:rsidR="006419E1">
        <w:rPr>
          <w:rFonts w:ascii="Times New Roman" w:hAnsi="Times New Roman" w:cs="Times New Roman"/>
          <w:sz w:val="24"/>
          <w:szCs w:val="24"/>
          <w:lang w:val="hr-HR"/>
        </w:rPr>
        <w:t>, i dalje upućuje na znatne poremećaje u opskrbnim lancima. Međutim, ankete na kojima se temelje ti indeksi provedene su prije izbijanja sukoba u Ukrajini. Uzimajući u obzir i dodatni šok cijena energije te neizvjesnost prouzročenu ruskom invazijom na Ukrajinu, rast realnog BDP</w:t>
      </w:r>
      <w:r w:rsidR="006419E1">
        <w:rPr>
          <w:rFonts w:ascii="Times New Roman" w:hAnsi="Times New Roman" w:cs="Times New Roman"/>
          <w:sz w:val="24"/>
          <w:szCs w:val="24"/>
          <w:lang w:val="hr-HR"/>
        </w:rPr>
        <w:noBreakHyphen/>
        <w:t>a u prvom tromjesečju 2022. revidiran je naniže za 0,2 postotna boda u odnosu na projek</w:t>
      </w:r>
      <w:r>
        <w:rPr>
          <w:rFonts w:ascii="Times New Roman" w:hAnsi="Times New Roman" w:cs="Times New Roman"/>
          <w:sz w:val="24"/>
          <w:szCs w:val="24"/>
          <w:lang w:val="hr-HR"/>
        </w:rPr>
        <w:t>cije iz decembra</w:t>
      </w:r>
      <w:r w:rsidR="006419E1">
        <w:rPr>
          <w:rFonts w:ascii="Times New Roman" w:hAnsi="Times New Roman" w:cs="Times New Roman"/>
          <w:sz w:val="24"/>
          <w:szCs w:val="24"/>
          <w:lang w:val="hr-HR"/>
        </w:rPr>
        <w:t xml:space="preserve"> i sada se očekuje da će iznositi 0,2 %.</w:t>
      </w:r>
    </w:p>
    <w:p w:rsidR="006419E1" w:rsidRDefault="006419E1" w:rsidP="00DC5663">
      <w:pPr>
        <w:tabs>
          <w:tab w:val="left" w:pos="0"/>
        </w:tabs>
        <w:ind w:right="-1"/>
        <w:jc w:val="both"/>
        <w:rPr>
          <w:rFonts w:ascii="Times New Roman" w:hAnsi="Times New Roman" w:cs="Times New Roman"/>
          <w:sz w:val="24"/>
          <w:szCs w:val="24"/>
          <w:lang w:val="hr-HR"/>
        </w:rPr>
      </w:pPr>
      <w:r>
        <w:rPr>
          <w:rFonts w:ascii="Times New Roman" w:hAnsi="Times New Roman" w:cs="Times New Roman"/>
          <w:sz w:val="24"/>
          <w:szCs w:val="24"/>
          <w:lang w:val="hr-HR"/>
        </w:rPr>
        <w:t>Učinak sukoba u Ukrajini na gospodarstvo europodručja u osnovnom scenariju i dvama alternativnim scenarijima</w:t>
      </w:r>
      <w:r w:rsidR="003F58EC">
        <w:rPr>
          <w:rFonts w:ascii="Times New Roman" w:hAnsi="Times New Roman" w:cs="Times New Roman"/>
          <w:sz w:val="24"/>
          <w:szCs w:val="24"/>
          <w:lang w:val="hr-HR"/>
        </w:rPr>
        <w:t>.</w:t>
      </w:r>
      <w:r w:rsidR="00750B1E">
        <w:rPr>
          <w:rFonts w:ascii="Times New Roman" w:hAnsi="Times New Roman" w:cs="Times New Roman"/>
          <w:sz w:val="24"/>
          <w:szCs w:val="24"/>
          <w:lang w:val="hr-HR"/>
        </w:rPr>
        <w:t xml:space="preserve"> </w:t>
      </w:r>
      <w:r>
        <w:rPr>
          <w:rFonts w:ascii="Times New Roman" w:hAnsi="Times New Roman" w:cs="Times New Roman"/>
          <w:b/>
          <w:bCs/>
          <w:sz w:val="24"/>
          <w:szCs w:val="24"/>
          <w:lang w:val="hr-HR"/>
        </w:rPr>
        <w:t xml:space="preserve">Očekuje se da će ruska invazija na Ukrajinu znatno utjecati na </w:t>
      </w:r>
      <w:r w:rsidR="003F58EC">
        <w:rPr>
          <w:rFonts w:ascii="Times New Roman" w:hAnsi="Times New Roman" w:cs="Times New Roman"/>
          <w:b/>
          <w:bCs/>
          <w:sz w:val="24"/>
          <w:szCs w:val="24"/>
          <w:lang w:val="hr-HR"/>
        </w:rPr>
        <w:t>privredu</w:t>
      </w:r>
      <w:r>
        <w:rPr>
          <w:rFonts w:ascii="Times New Roman" w:hAnsi="Times New Roman" w:cs="Times New Roman"/>
          <w:b/>
          <w:bCs/>
          <w:sz w:val="24"/>
          <w:szCs w:val="24"/>
          <w:lang w:val="hr-HR"/>
        </w:rPr>
        <w:t xml:space="preserve"> europodručja kroz tri glavna kanala: trgovinu, sirovine i povjerenje. </w:t>
      </w:r>
      <w:r>
        <w:rPr>
          <w:rFonts w:ascii="Times New Roman" w:hAnsi="Times New Roman" w:cs="Times New Roman"/>
          <w:sz w:val="24"/>
          <w:szCs w:val="24"/>
          <w:lang w:val="hr-HR"/>
        </w:rPr>
        <w:t>Prvo, na trgovinu s Rusijom utječu zabrane uvoza i izvoza te</w:t>
      </w:r>
      <w:r w:rsidR="003F58EC">
        <w:rPr>
          <w:rFonts w:ascii="Times New Roman" w:hAnsi="Times New Roman" w:cs="Times New Roman"/>
          <w:sz w:val="24"/>
          <w:szCs w:val="24"/>
          <w:lang w:val="hr-HR"/>
        </w:rPr>
        <w:t xml:space="preserve"> nepovoljni učinci rata na rusku privredu</w:t>
      </w:r>
      <w:r>
        <w:rPr>
          <w:rFonts w:ascii="Times New Roman" w:hAnsi="Times New Roman" w:cs="Times New Roman"/>
          <w:sz w:val="24"/>
          <w:szCs w:val="24"/>
          <w:lang w:val="hr-HR"/>
        </w:rPr>
        <w:t>. Isključivanje ruskih banaka iz SW</w:t>
      </w:r>
      <w:r w:rsidR="003F58EC">
        <w:rPr>
          <w:rFonts w:ascii="Times New Roman" w:hAnsi="Times New Roman" w:cs="Times New Roman"/>
          <w:sz w:val="24"/>
          <w:szCs w:val="24"/>
          <w:lang w:val="hr-HR"/>
        </w:rPr>
        <w:t>IFT</w:t>
      </w:r>
      <w:r w:rsidR="003F58EC">
        <w:rPr>
          <w:rFonts w:ascii="Times New Roman" w:hAnsi="Times New Roman" w:cs="Times New Roman"/>
          <w:sz w:val="24"/>
          <w:szCs w:val="24"/>
          <w:lang w:val="hr-HR"/>
        </w:rPr>
        <w:noBreakHyphen/>
        <w:t>a narušava trgovinsko finansiranje ruskih pre</w:t>
      </w:r>
      <w:r>
        <w:rPr>
          <w:rFonts w:ascii="Times New Roman" w:hAnsi="Times New Roman" w:cs="Times New Roman"/>
          <w:sz w:val="24"/>
          <w:szCs w:val="24"/>
          <w:lang w:val="hr-HR"/>
        </w:rPr>
        <w:t>duzeća, što dovodi do velikih poremećaja trgovine. Osim toga, kombinacija viših kamatnih stopa, odlj</w:t>
      </w:r>
      <w:r w:rsidR="00A61AAC">
        <w:rPr>
          <w:rFonts w:ascii="Times New Roman" w:hAnsi="Times New Roman" w:cs="Times New Roman"/>
          <w:sz w:val="24"/>
          <w:szCs w:val="24"/>
          <w:lang w:val="hr-HR"/>
        </w:rPr>
        <w:t>eva kapitala, ograničenja finans</w:t>
      </w:r>
      <w:r>
        <w:rPr>
          <w:rFonts w:ascii="Times New Roman" w:hAnsi="Times New Roman" w:cs="Times New Roman"/>
          <w:sz w:val="24"/>
          <w:szCs w:val="24"/>
          <w:lang w:val="hr-HR"/>
        </w:rPr>
        <w:t>iranja, pogoršanja poslovnog raspoloženja, povećanj</w:t>
      </w:r>
      <w:r w:rsidR="00A61AAC">
        <w:rPr>
          <w:rFonts w:ascii="Times New Roman" w:hAnsi="Times New Roman" w:cs="Times New Roman"/>
          <w:sz w:val="24"/>
          <w:szCs w:val="24"/>
          <w:lang w:val="hr-HR"/>
        </w:rPr>
        <w:t>a uvoznih cijena i slabljenje</w:t>
      </w:r>
      <w:r>
        <w:rPr>
          <w:rFonts w:ascii="Times New Roman" w:hAnsi="Times New Roman" w:cs="Times New Roman"/>
          <w:sz w:val="24"/>
          <w:szCs w:val="24"/>
          <w:lang w:val="hr-HR"/>
        </w:rPr>
        <w:t xml:space="preserve"> rublje nepovoljno utječe na ruski BDP. </w:t>
      </w:r>
      <w:r w:rsidR="003F58EC">
        <w:rPr>
          <w:rFonts w:ascii="Times New Roman" w:hAnsi="Times New Roman" w:cs="Times New Roman"/>
          <w:sz w:val="24"/>
          <w:szCs w:val="24"/>
          <w:lang w:val="hr-HR"/>
        </w:rPr>
        <w:t>Iako</w:t>
      </w:r>
      <w:r>
        <w:rPr>
          <w:rFonts w:ascii="Times New Roman" w:hAnsi="Times New Roman" w:cs="Times New Roman"/>
          <w:sz w:val="24"/>
          <w:szCs w:val="24"/>
          <w:lang w:val="hr-HR"/>
        </w:rPr>
        <w:t xml:space="preserve"> je </w:t>
      </w:r>
      <w:r w:rsidR="003F58EC">
        <w:rPr>
          <w:rFonts w:ascii="Times New Roman" w:hAnsi="Times New Roman" w:cs="Times New Roman"/>
          <w:sz w:val="24"/>
          <w:szCs w:val="24"/>
          <w:lang w:val="hr-HR"/>
        </w:rPr>
        <w:t>direktni</w:t>
      </w:r>
      <w:r>
        <w:rPr>
          <w:rFonts w:ascii="Times New Roman" w:hAnsi="Times New Roman" w:cs="Times New Roman"/>
          <w:sz w:val="24"/>
          <w:szCs w:val="24"/>
          <w:lang w:val="hr-HR"/>
        </w:rPr>
        <w:t xml:space="preserve"> učinak na </w:t>
      </w:r>
      <w:r w:rsidR="003F58EC">
        <w:rPr>
          <w:rFonts w:ascii="Times New Roman" w:hAnsi="Times New Roman" w:cs="Times New Roman"/>
          <w:sz w:val="24"/>
          <w:szCs w:val="24"/>
          <w:lang w:val="hr-HR"/>
        </w:rPr>
        <w:t xml:space="preserve">privredu </w:t>
      </w:r>
      <w:r>
        <w:rPr>
          <w:rFonts w:ascii="Times New Roman" w:hAnsi="Times New Roman" w:cs="Times New Roman"/>
          <w:sz w:val="24"/>
          <w:szCs w:val="24"/>
          <w:lang w:val="hr-HR"/>
        </w:rPr>
        <w:t>europodručja ograničen jer je udio Rusije u inozemnoj potražnji europodručja malen (oko 3 %; Grafikon A, lijevo),</w:t>
      </w:r>
      <w:r w:rsidR="003F58EC">
        <w:rPr>
          <w:rFonts w:ascii="Times New Roman" w:hAnsi="Times New Roman" w:cs="Times New Roman"/>
          <w:sz w:val="24"/>
          <w:szCs w:val="24"/>
          <w:lang w:val="hr-HR"/>
        </w:rPr>
        <w:t xml:space="preserve"> učinci prelijevanja na globalnu privredu</w:t>
      </w:r>
      <w:r>
        <w:rPr>
          <w:rFonts w:ascii="Times New Roman" w:hAnsi="Times New Roman" w:cs="Times New Roman"/>
          <w:sz w:val="24"/>
          <w:szCs w:val="24"/>
          <w:lang w:val="hr-HR"/>
        </w:rPr>
        <w:t xml:space="preserve">, prije svega preko država sa snažnijim trgovinskim vezama s Rusijom, kao što su države u središnjoj i istočnoj Europi, u općenitijem će smislu oslabiti vanjske izglede za europodručje. Drugo, izbijanje sukoba proizvelo je znatan pritisak na rast cijena </w:t>
      </w:r>
      <w:r w:rsidR="00A61AAC">
        <w:rPr>
          <w:rFonts w:ascii="Times New Roman" w:hAnsi="Times New Roman" w:cs="Times New Roman"/>
          <w:sz w:val="24"/>
          <w:szCs w:val="24"/>
          <w:lang w:val="hr-HR"/>
        </w:rPr>
        <w:lastRenderedPageBreak/>
        <w:t>sirovina, na koje je već tokom</w:t>
      </w:r>
      <w:r w:rsidR="003F58EC">
        <w:rPr>
          <w:rFonts w:ascii="Times New Roman" w:hAnsi="Times New Roman" w:cs="Times New Roman"/>
          <w:sz w:val="24"/>
          <w:szCs w:val="24"/>
          <w:lang w:val="hr-HR"/>
        </w:rPr>
        <w:t xml:space="preserve"> 2021. uti</w:t>
      </w:r>
      <w:r>
        <w:rPr>
          <w:rFonts w:ascii="Times New Roman" w:hAnsi="Times New Roman" w:cs="Times New Roman"/>
          <w:sz w:val="24"/>
          <w:szCs w:val="24"/>
          <w:lang w:val="hr-HR"/>
        </w:rPr>
        <w:t>cala sve veća geopolitička napetost, i taj je pritisak veći od onog koji je već bio ugrađen u osnov</w:t>
      </w:r>
      <w:r w:rsidR="00A61AAC">
        <w:rPr>
          <w:rFonts w:ascii="Times New Roman" w:hAnsi="Times New Roman" w:cs="Times New Roman"/>
          <w:sz w:val="24"/>
          <w:szCs w:val="24"/>
          <w:lang w:val="hr-HR"/>
        </w:rPr>
        <w:t>ni scenarij projekcija iz marta</w:t>
      </w:r>
      <w:r>
        <w:rPr>
          <w:rFonts w:ascii="Times New Roman" w:hAnsi="Times New Roman" w:cs="Times New Roman"/>
          <w:sz w:val="24"/>
          <w:szCs w:val="24"/>
          <w:lang w:val="hr-HR"/>
        </w:rPr>
        <w:t xml:space="preserve"> 2022. Učinak na europodručje znatan je jer je Rusija glavni opskrbljivač europodručja energijom i na nju se u 2020. odnosilo 20 % opskrbe naftom i 35 % opskrbe plinom (Grafikon A, desno). Premda su dosad samo države izvan europodručja nametnule sankcije u energetskom sektoru, potrošači sve više izbjegava</w:t>
      </w:r>
      <w:r w:rsidR="009268BB">
        <w:rPr>
          <w:rFonts w:ascii="Times New Roman" w:hAnsi="Times New Roman" w:cs="Times New Roman"/>
          <w:sz w:val="24"/>
          <w:szCs w:val="24"/>
          <w:lang w:val="hr-HR"/>
        </w:rPr>
        <w:t>ju kupnju ruske nafte, velika pre</w:t>
      </w:r>
      <w:r>
        <w:rPr>
          <w:rFonts w:ascii="Times New Roman" w:hAnsi="Times New Roman" w:cs="Times New Roman"/>
          <w:sz w:val="24"/>
          <w:szCs w:val="24"/>
          <w:lang w:val="hr-HR"/>
        </w:rPr>
        <w:t xml:space="preserve">duzeća prodaju imovinu u ruskom naftnom sektoru a banke i osiguravajuća </w:t>
      </w:r>
      <w:r w:rsidR="00A61AAC">
        <w:rPr>
          <w:rFonts w:ascii="Times New Roman" w:hAnsi="Times New Roman" w:cs="Times New Roman"/>
          <w:sz w:val="24"/>
          <w:szCs w:val="24"/>
          <w:lang w:val="hr-HR"/>
        </w:rPr>
        <w:t>društva sve su neskloniji finans</w:t>
      </w:r>
      <w:r>
        <w:rPr>
          <w:rFonts w:ascii="Times New Roman" w:hAnsi="Times New Roman" w:cs="Times New Roman"/>
          <w:sz w:val="24"/>
          <w:szCs w:val="24"/>
          <w:lang w:val="hr-HR"/>
        </w:rPr>
        <w:t xml:space="preserve">iranju i osiguravanju ruske trgovine sirovinama. Naposljetku, rat u Ukrajini narušava globalno </w:t>
      </w:r>
      <w:r>
        <w:rPr>
          <w:rFonts w:ascii="Times New Roman" w:hAnsi="Times New Roman" w:cs="Times New Roman"/>
          <w:b/>
          <w:bCs/>
          <w:sz w:val="24"/>
          <w:szCs w:val="24"/>
          <w:lang w:val="hr-HR"/>
        </w:rPr>
        <w:t>povjerenje,</w:t>
      </w:r>
      <w:r>
        <w:rPr>
          <w:rFonts w:ascii="Times New Roman" w:hAnsi="Times New Roman" w:cs="Times New Roman"/>
          <w:sz w:val="24"/>
          <w:szCs w:val="24"/>
          <w:lang w:val="hr-HR"/>
        </w:rPr>
        <w:t xml:space="preserve"> zbog čega se povećavaju volatilnost i prem</w:t>
      </w:r>
      <w:r w:rsidR="00A61AAC">
        <w:rPr>
          <w:rFonts w:ascii="Times New Roman" w:hAnsi="Times New Roman" w:cs="Times New Roman"/>
          <w:sz w:val="24"/>
          <w:szCs w:val="24"/>
          <w:lang w:val="hr-HR"/>
        </w:rPr>
        <w:t>ije za rizik na globalnim finans</w:t>
      </w:r>
      <w:r>
        <w:rPr>
          <w:rFonts w:ascii="Times New Roman" w:hAnsi="Times New Roman" w:cs="Times New Roman"/>
          <w:sz w:val="24"/>
          <w:szCs w:val="24"/>
          <w:lang w:val="hr-HR"/>
        </w:rPr>
        <w:t>ijskim tržištima. Očekuje se da će to pogo</w:t>
      </w:r>
      <w:r w:rsidR="00434D97">
        <w:rPr>
          <w:rFonts w:ascii="Times New Roman" w:hAnsi="Times New Roman" w:cs="Times New Roman"/>
          <w:sz w:val="24"/>
          <w:szCs w:val="24"/>
          <w:lang w:val="hr-HR"/>
        </w:rPr>
        <w:t>ršanje finans</w:t>
      </w:r>
      <w:r>
        <w:rPr>
          <w:rFonts w:ascii="Times New Roman" w:hAnsi="Times New Roman" w:cs="Times New Roman"/>
          <w:sz w:val="24"/>
          <w:szCs w:val="24"/>
          <w:lang w:val="hr-HR"/>
        </w:rPr>
        <w:t>ijskih uvjeta za poduzeća iz europodručja, u spoju s dugotrajnom geopolitičkom napetošću i neizv</w:t>
      </w:r>
      <w:r w:rsidR="00750B1E">
        <w:rPr>
          <w:rFonts w:ascii="Times New Roman" w:hAnsi="Times New Roman" w:cs="Times New Roman"/>
          <w:sz w:val="24"/>
          <w:szCs w:val="24"/>
          <w:lang w:val="hr-HR"/>
        </w:rPr>
        <w:t xml:space="preserve">jesnošću, utjecati na ulaganje. </w:t>
      </w:r>
      <w:r>
        <w:rPr>
          <w:rFonts w:ascii="Times New Roman" w:hAnsi="Times New Roman" w:cs="Times New Roman"/>
          <w:sz w:val="24"/>
          <w:szCs w:val="24"/>
          <w:lang w:val="hr-HR"/>
        </w:rPr>
        <w:t>U maju mjesecu 2022.</w:t>
      </w:r>
      <w:r w:rsidR="009268BB">
        <w:rPr>
          <w:rFonts w:ascii="Times New Roman" w:hAnsi="Times New Roman" w:cs="Times New Roman"/>
          <w:sz w:val="24"/>
          <w:szCs w:val="24"/>
          <w:lang w:val="hr-HR"/>
        </w:rPr>
        <w:t xml:space="preserve"> </w:t>
      </w:r>
      <w:r>
        <w:rPr>
          <w:rFonts w:ascii="Times New Roman" w:hAnsi="Times New Roman" w:cs="Times New Roman"/>
          <w:sz w:val="24"/>
          <w:szCs w:val="24"/>
          <w:lang w:val="hr-HR"/>
        </w:rPr>
        <w:t>godine Svjetska banka smanjila je svoju prognozu globalnog  ekonomskog rasta za ovu godinu</w:t>
      </w:r>
      <w:r w:rsidR="009268BB">
        <w:rPr>
          <w:rFonts w:ascii="Times New Roman" w:hAnsi="Times New Roman" w:cs="Times New Roman"/>
          <w:sz w:val="24"/>
          <w:szCs w:val="24"/>
          <w:lang w:val="hr-HR"/>
        </w:rPr>
        <w:t xml:space="preserve"> </w:t>
      </w:r>
      <w:r>
        <w:rPr>
          <w:rFonts w:ascii="Times New Roman" w:hAnsi="Times New Roman" w:cs="Times New Roman"/>
          <w:sz w:val="24"/>
          <w:szCs w:val="24"/>
          <w:lang w:val="hr-HR"/>
        </w:rPr>
        <w:t>(2022.) za skoro 1% na nivo</w:t>
      </w:r>
      <w:r w:rsidR="00434D97">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3,2%.</w:t>
      </w:r>
    </w:p>
    <w:p w:rsidR="009268BB" w:rsidRDefault="006419E1" w:rsidP="009268BB">
      <w:pPr>
        <w:tabs>
          <w:tab w:val="left" w:pos="0"/>
        </w:tabs>
        <w:ind w:right="-1"/>
        <w:jc w:val="both"/>
        <w:rPr>
          <w:rFonts w:ascii="Times New Roman" w:hAnsi="Times New Roman" w:cs="Times New Roman"/>
          <w:sz w:val="24"/>
          <w:szCs w:val="24"/>
          <w:lang w:val="hr-HR"/>
        </w:rPr>
      </w:pPr>
      <w:r>
        <w:rPr>
          <w:rFonts w:ascii="Times New Roman" w:hAnsi="Times New Roman" w:cs="Times New Roman"/>
          <w:sz w:val="24"/>
          <w:szCs w:val="24"/>
          <w:lang w:val="hr-HR"/>
        </w:rPr>
        <w:t>U maju mjesecu Federalno ministarstvo finansija BiH  napravilo je revidirane projekcije prihoda za 2022.</w:t>
      </w:r>
      <w:r w:rsidR="009268BB">
        <w:rPr>
          <w:rFonts w:ascii="Times New Roman" w:hAnsi="Times New Roman" w:cs="Times New Roman"/>
          <w:sz w:val="24"/>
          <w:szCs w:val="24"/>
          <w:lang w:val="hr-HR"/>
        </w:rPr>
        <w:t xml:space="preserve"> </w:t>
      </w:r>
      <w:r>
        <w:rPr>
          <w:rFonts w:ascii="Times New Roman" w:hAnsi="Times New Roman" w:cs="Times New Roman"/>
          <w:sz w:val="24"/>
          <w:szCs w:val="24"/>
          <w:lang w:val="hr-HR"/>
        </w:rPr>
        <w:t>godinu i projekcije za period 2023-2025.</w:t>
      </w:r>
      <w:r w:rsidR="009268BB">
        <w:rPr>
          <w:rFonts w:ascii="Times New Roman" w:hAnsi="Times New Roman" w:cs="Times New Roman"/>
          <w:sz w:val="24"/>
          <w:szCs w:val="24"/>
          <w:lang w:val="hr-HR"/>
        </w:rPr>
        <w:t xml:space="preserve"> </w:t>
      </w:r>
      <w:r>
        <w:rPr>
          <w:rFonts w:ascii="Times New Roman" w:hAnsi="Times New Roman" w:cs="Times New Roman"/>
          <w:sz w:val="24"/>
          <w:szCs w:val="24"/>
          <w:lang w:val="hr-HR"/>
        </w:rPr>
        <w:t>godina</w:t>
      </w:r>
      <w:r w:rsidR="009268BB">
        <w:rPr>
          <w:rFonts w:ascii="Times New Roman" w:hAnsi="Times New Roman" w:cs="Times New Roman"/>
          <w:sz w:val="24"/>
          <w:szCs w:val="24"/>
          <w:lang w:val="hr-HR"/>
        </w:rPr>
        <w:t>.</w:t>
      </w:r>
      <w:r w:rsidR="00750B1E">
        <w:rPr>
          <w:rFonts w:ascii="Times New Roman" w:hAnsi="Times New Roman" w:cs="Times New Roman"/>
          <w:sz w:val="24"/>
          <w:szCs w:val="24"/>
          <w:lang w:val="hr-HR"/>
        </w:rPr>
        <w:t xml:space="preserve"> </w:t>
      </w:r>
      <w:r>
        <w:rPr>
          <w:rFonts w:ascii="Times New Roman" w:hAnsi="Times New Roman" w:cs="Times New Roman"/>
          <w:sz w:val="24"/>
          <w:szCs w:val="24"/>
          <w:lang w:val="hr-HR"/>
        </w:rPr>
        <w:t>Makroekonomski pokazatelji preuzeti su od DEP-a</w:t>
      </w:r>
      <w:r w:rsidR="009268BB">
        <w:rPr>
          <w:rFonts w:ascii="Times New Roman" w:hAnsi="Times New Roman" w:cs="Times New Roman"/>
          <w:sz w:val="24"/>
          <w:szCs w:val="24"/>
          <w:lang w:val="hr-HR"/>
        </w:rPr>
        <w:t xml:space="preserve"> </w:t>
      </w:r>
      <w:r>
        <w:rPr>
          <w:rFonts w:ascii="Times New Roman" w:hAnsi="Times New Roman" w:cs="Times New Roman"/>
          <w:sz w:val="24"/>
          <w:szCs w:val="24"/>
          <w:lang w:val="hr-HR"/>
        </w:rPr>
        <w:t>(Direkcije za ekonomsko planiranje),</w:t>
      </w:r>
      <w:r w:rsidR="009268BB">
        <w:rPr>
          <w:rFonts w:ascii="Times New Roman" w:hAnsi="Times New Roman" w:cs="Times New Roman"/>
          <w:sz w:val="24"/>
          <w:szCs w:val="24"/>
          <w:lang w:val="hr-HR"/>
        </w:rPr>
        <w:t xml:space="preserve"> </w:t>
      </w:r>
      <w:r>
        <w:rPr>
          <w:rFonts w:ascii="Times New Roman" w:hAnsi="Times New Roman" w:cs="Times New Roman"/>
          <w:sz w:val="24"/>
          <w:szCs w:val="24"/>
          <w:lang w:val="hr-HR"/>
        </w:rPr>
        <w:t>mart 2022.</w:t>
      </w:r>
      <w:r w:rsidR="009268BB">
        <w:rPr>
          <w:rFonts w:ascii="Times New Roman" w:hAnsi="Times New Roman" w:cs="Times New Roman"/>
          <w:sz w:val="24"/>
          <w:szCs w:val="24"/>
          <w:lang w:val="hr-HR"/>
        </w:rPr>
        <w:t xml:space="preserve"> </w:t>
      </w:r>
      <w:r w:rsidR="00750B1E">
        <w:rPr>
          <w:rFonts w:ascii="Times New Roman" w:hAnsi="Times New Roman" w:cs="Times New Roman"/>
          <w:sz w:val="24"/>
          <w:szCs w:val="24"/>
          <w:lang w:val="hr-HR"/>
        </w:rPr>
        <w:t xml:space="preserve">godine. </w:t>
      </w:r>
      <w:r>
        <w:rPr>
          <w:rFonts w:ascii="Times New Roman" w:hAnsi="Times New Roman" w:cs="Times New Roman"/>
          <w:sz w:val="24"/>
          <w:szCs w:val="24"/>
          <w:lang w:val="hr-HR"/>
        </w:rPr>
        <w:t>DEP je u martu 2022.</w:t>
      </w:r>
      <w:r w:rsidR="009268BB">
        <w:rPr>
          <w:rFonts w:ascii="Times New Roman" w:hAnsi="Times New Roman" w:cs="Times New Roman"/>
          <w:sz w:val="24"/>
          <w:szCs w:val="24"/>
          <w:lang w:val="hr-HR"/>
        </w:rPr>
        <w:t xml:space="preserve"> </w:t>
      </w:r>
      <w:r>
        <w:rPr>
          <w:rFonts w:ascii="Times New Roman" w:hAnsi="Times New Roman" w:cs="Times New Roman"/>
          <w:sz w:val="24"/>
          <w:szCs w:val="24"/>
          <w:lang w:val="hr-HR"/>
        </w:rPr>
        <w:t>godine objavio slijedeće  makroekonomske pokazatelje   za period 2022-2025 godine</w:t>
      </w:r>
      <w:r w:rsidR="009268BB">
        <w:rPr>
          <w:rFonts w:ascii="Times New Roman" w:hAnsi="Times New Roman" w:cs="Times New Roman"/>
          <w:sz w:val="24"/>
          <w:szCs w:val="24"/>
          <w:lang w:val="hr-HR"/>
        </w:rPr>
        <w:t>.</w:t>
      </w:r>
    </w:p>
    <w:p w:rsidR="00750B1E" w:rsidRDefault="00750B1E" w:rsidP="009268BB">
      <w:pPr>
        <w:tabs>
          <w:tab w:val="left" w:pos="0"/>
        </w:tabs>
        <w:ind w:right="-1"/>
        <w:jc w:val="both"/>
        <w:rPr>
          <w:rFonts w:ascii="Times New Roman" w:hAnsi="Times New Roman" w:cs="Times New Roman"/>
          <w:sz w:val="24"/>
          <w:szCs w:val="24"/>
          <w:lang w:val="hr-HR"/>
        </w:rPr>
      </w:pPr>
    </w:p>
    <w:tbl>
      <w:tblPr>
        <w:tblStyle w:val="TableNormal1"/>
        <w:tblW w:w="0" w:type="auto"/>
        <w:tblInd w:w="102" w:type="dxa"/>
        <w:tblLayout w:type="fixed"/>
        <w:tblLook w:val="04A0" w:firstRow="1" w:lastRow="0" w:firstColumn="1" w:lastColumn="0" w:noHBand="0" w:noVBand="1"/>
      </w:tblPr>
      <w:tblGrid>
        <w:gridCol w:w="3911"/>
        <w:gridCol w:w="982"/>
        <w:gridCol w:w="982"/>
        <w:gridCol w:w="1079"/>
        <w:gridCol w:w="885"/>
        <w:gridCol w:w="982"/>
        <w:gridCol w:w="982"/>
      </w:tblGrid>
      <w:tr w:rsidR="006419E1" w:rsidTr="00750B1E">
        <w:trPr>
          <w:trHeight w:hRule="exact" w:val="479"/>
        </w:trPr>
        <w:tc>
          <w:tcPr>
            <w:tcW w:w="9803" w:type="dxa"/>
            <w:gridSpan w:val="7"/>
            <w:tcBorders>
              <w:top w:val="nil"/>
              <w:left w:val="nil"/>
              <w:bottom w:val="single" w:sz="12" w:space="0" w:color="000000"/>
              <w:right w:val="nil"/>
            </w:tcBorders>
          </w:tcPr>
          <w:p w:rsidR="006419E1" w:rsidRDefault="006419E1" w:rsidP="00755887">
            <w:pPr>
              <w:pStyle w:val="TableParagraph"/>
              <w:spacing w:before="40"/>
              <w:ind w:left="2897"/>
              <w:rPr>
                <w:sz w:val="17"/>
                <w:szCs w:val="17"/>
              </w:rPr>
            </w:pPr>
            <w:r>
              <w:rPr>
                <w:b/>
                <w:sz w:val="17"/>
              </w:rPr>
              <w:t>Makroekonomski</w:t>
            </w:r>
            <w:r>
              <w:rPr>
                <w:b/>
                <w:spacing w:val="9"/>
                <w:sz w:val="17"/>
              </w:rPr>
              <w:t xml:space="preserve"> </w:t>
            </w:r>
            <w:r>
              <w:rPr>
                <w:b/>
                <w:spacing w:val="-1"/>
                <w:sz w:val="17"/>
              </w:rPr>
              <w:t>pokazatelji</w:t>
            </w:r>
            <w:r>
              <w:rPr>
                <w:b/>
                <w:spacing w:val="9"/>
                <w:sz w:val="17"/>
              </w:rPr>
              <w:t xml:space="preserve"> </w:t>
            </w:r>
            <w:r>
              <w:rPr>
                <w:b/>
                <w:sz w:val="17"/>
              </w:rPr>
              <w:t>za</w:t>
            </w:r>
            <w:r>
              <w:rPr>
                <w:b/>
                <w:spacing w:val="10"/>
                <w:sz w:val="17"/>
              </w:rPr>
              <w:t xml:space="preserve"> </w:t>
            </w:r>
            <w:r>
              <w:rPr>
                <w:b/>
                <w:spacing w:val="-1"/>
                <w:sz w:val="17"/>
              </w:rPr>
              <w:t>period</w:t>
            </w:r>
            <w:r>
              <w:rPr>
                <w:b/>
                <w:spacing w:val="9"/>
                <w:sz w:val="17"/>
              </w:rPr>
              <w:t xml:space="preserve"> </w:t>
            </w:r>
            <w:r>
              <w:rPr>
                <w:b/>
                <w:sz w:val="17"/>
              </w:rPr>
              <w:t>2020-2025</w:t>
            </w:r>
          </w:p>
        </w:tc>
      </w:tr>
      <w:tr w:rsidR="006419E1" w:rsidRPr="00DC5663" w:rsidTr="00755887">
        <w:trPr>
          <w:trHeight w:hRule="exact" w:val="487"/>
        </w:trPr>
        <w:tc>
          <w:tcPr>
            <w:tcW w:w="3911" w:type="dxa"/>
            <w:tcBorders>
              <w:top w:val="single" w:sz="12" w:space="0" w:color="000000"/>
              <w:left w:val="single" w:sz="12" w:space="0" w:color="000000"/>
              <w:bottom w:val="nil"/>
              <w:right w:val="single" w:sz="12" w:space="0" w:color="000000"/>
            </w:tcBorders>
          </w:tcPr>
          <w:p w:rsidR="006419E1" w:rsidRPr="00DC5663" w:rsidRDefault="006419E1" w:rsidP="00755887">
            <w:pPr>
              <w:pStyle w:val="TableParagraph"/>
              <w:rPr>
                <w:rFonts w:ascii="Times New Roman" w:eastAsia="Times New Roman" w:hAnsi="Times New Roman" w:cs="Times New Roman"/>
                <w:sz w:val="16"/>
                <w:szCs w:val="16"/>
              </w:rPr>
            </w:pPr>
          </w:p>
          <w:p w:rsidR="006419E1" w:rsidRPr="00DC5663" w:rsidRDefault="006419E1" w:rsidP="00755887">
            <w:pPr>
              <w:pStyle w:val="TableParagraph"/>
              <w:spacing w:before="99"/>
              <w:ind w:left="4"/>
              <w:jc w:val="center"/>
              <w:rPr>
                <w:sz w:val="15"/>
                <w:szCs w:val="15"/>
              </w:rPr>
            </w:pPr>
            <w:r w:rsidRPr="00DC5663">
              <w:rPr>
                <w:spacing w:val="-1"/>
                <w:w w:val="105"/>
                <w:sz w:val="15"/>
              </w:rPr>
              <w:t>Indikator</w:t>
            </w:r>
          </w:p>
        </w:tc>
        <w:tc>
          <w:tcPr>
            <w:tcW w:w="982" w:type="dxa"/>
            <w:tcBorders>
              <w:top w:val="single" w:sz="12" w:space="0" w:color="000000"/>
              <w:left w:val="single" w:sz="12" w:space="0" w:color="000000"/>
              <w:bottom w:val="nil"/>
              <w:right w:val="single" w:sz="12" w:space="0" w:color="000000"/>
            </w:tcBorders>
            <w:shd w:val="clear" w:color="auto" w:fill="FFF1CC"/>
          </w:tcPr>
          <w:p w:rsidR="006419E1" w:rsidRPr="00DC5663" w:rsidRDefault="006419E1" w:rsidP="00755887">
            <w:pPr>
              <w:pStyle w:val="TableParagraph"/>
              <w:spacing w:before="7" w:line="277" w:lineRule="auto"/>
              <w:ind w:left="226" w:right="156" w:hanging="65"/>
              <w:rPr>
                <w:sz w:val="15"/>
                <w:szCs w:val="15"/>
              </w:rPr>
            </w:pPr>
            <w:r w:rsidRPr="00DC5663">
              <w:rPr>
                <w:spacing w:val="-1"/>
                <w:sz w:val="15"/>
              </w:rPr>
              <w:t>Zvanični</w:t>
            </w:r>
            <w:r w:rsidRPr="00DC5663">
              <w:rPr>
                <w:spacing w:val="25"/>
                <w:w w:val="104"/>
                <w:sz w:val="15"/>
              </w:rPr>
              <w:t xml:space="preserve"> </w:t>
            </w:r>
            <w:r w:rsidRPr="00DC5663">
              <w:rPr>
                <w:spacing w:val="-1"/>
                <w:w w:val="105"/>
                <w:sz w:val="15"/>
              </w:rPr>
              <w:t>podaci</w:t>
            </w:r>
          </w:p>
        </w:tc>
        <w:tc>
          <w:tcPr>
            <w:tcW w:w="982" w:type="dxa"/>
            <w:tcBorders>
              <w:top w:val="single" w:sz="12" w:space="0" w:color="000000"/>
              <w:left w:val="single" w:sz="12" w:space="0" w:color="000000"/>
              <w:bottom w:val="nil"/>
              <w:right w:val="nil"/>
            </w:tcBorders>
            <w:shd w:val="clear" w:color="auto" w:fill="FFC000"/>
          </w:tcPr>
          <w:p w:rsidR="006419E1" w:rsidRPr="00DC5663" w:rsidRDefault="006419E1" w:rsidP="00755887"/>
        </w:tc>
        <w:tc>
          <w:tcPr>
            <w:tcW w:w="1079" w:type="dxa"/>
            <w:tcBorders>
              <w:top w:val="single" w:sz="12" w:space="0" w:color="000000"/>
              <w:left w:val="nil"/>
              <w:bottom w:val="nil"/>
              <w:right w:val="nil"/>
            </w:tcBorders>
            <w:shd w:val="clear" w:color="auto" w:fill="FFC000"/>
          </w:tcPr>
          <w:p w:rsidR="006419E1" w:rsidRPr="00DC5663" w:rsidRDefault="006419E1" w:rsidP="00755887"/>
        </w:tc>
        <w:tc>
          <w:tcPr>
            <w:tcW w:w="885" w:type="dxa"/>
            <w:tcBorders>
              <w:top w:val="single" w:sz="12" w:space="0" w:color="000000"/>
              <w:left w:val="nil"/>
              <w:bottom w:val="nil"/>
              <w:right w:val="nil"/>
            </w:tcBorders>
            <w:shd w:val="clear" w:color="auto" w:fill="FFC000"/>
          </w:tcPr>
          <w:p w:rsidR="006419E1" w:rsidRPr="00DC5663" w:rsidRDefault="006419E1" w:rsidP="00755887">
            <w:pPr>
              <w:pStyle w:val="TableParagraph"/>
              <w:spacing w:before="108"/>
              <w:ind w:left="30"/>
              <w:rPr>
                <w:sz w:val="15"/>
                <w:szCs w:val="15"/>
              </w:rPr>
            </w:pPr>
            <w:r w:rsidRPr="00DC5663">
              <w:rPr>
                <w:spacing w:val="-1"/>
                <w:w w:val="105"/>
                <w:sz w:val="15"/>
              </w:rPr>
              <w:t>Projekcije</w:t>
            </w:r>
          </w:p>
        </w:tc>
        <w:tc>
          <w:tcPr>
            <w:tcW w:w="982" w:type="dxa"/>
            <w:tcBorders>
              <w:top w:val="single" w:sz="12" w:space="0" w:color="000000"/>
              <w:left w:val="nil"/>
              <w:bottom w:val="nil"/>
              <w:right w:val="nil"/>
            </w:tcBorders>
            <w:shd w:val="clear" w:color="auto" w:fill="FFC000"/>
          </w:tcPr>
          <w:p w:rsidR="006419E1" w:rsidRPr="00DC5663" w:rsidRDefault="006419E1" w:rsidP="00755887"/>
        </w:tc>
        <w:tc>
          <w:tcPr>
            <w:tcW w:w="982" w:type="dxa"/>
            <w:tcBorders>
              <w:top w:val="single" w:sz="12" w:space="0" w:color="000000"/>
              <w:left w:val="nil"/>
              <w:bottom w:val="nil"/>
              <w:right w:val="single" w:sz="12" w:space="0" w:color="000000"/>
            </w:tcBorders>
            <w:shd w:val="clear" w:color="auto" w:fill="FFC000"/>
          </w:tcPr>
          <w:p w:rsidR="006419E1" w:rsidRPr="00DC5663" w:rsidRDefault="006419E1" w:rsidP="00755887"/>
        </w:tc>
      </w:tr>
      <w:tr w:rsidR="006419E1" w:rsidTr="00755887">
        <w:trPr>
          <w:trHeight w:hRule="exact" w:val="293"/>
        </w:trPr>
        <w:tc>
          <w:tcPr>
            <w:tcW w:w="3911" w:type="dxa"/>
            <w:tcBorders>
              <w:top w:val="nil"/>
              <w:left w:val="single" w:sz="12" w:space="0" w:color="000000"/>
              <w:bottom w:val="single" w:sz="12" w:space="0" w:color="000000"/>
              <w:right w:val="single" w:sz="12" w:space="0" w:color="000000"/>
            </w:tcBorders>
          </w:tcPr>
          <w:p w:rsidR="006419E1" w:rsidRDefault="006419E1" w:rsidP="00755887"/>
        </w:tc>
        <w:tc>
          <w:tcPr>
            <w:tcW w:w="982" w:type="dxa"/>
            <w:tcBorders>
              <w:top w:val="nil"/>
              <w:left w:val="single" w:sz="12" w:space="0" w:color="000000"/>
              <w:bottom w:val="single" w:sz="12" w:space="0" w:color="000000"/>
              <w:right w:val="single" w:sz="12" w:space="0" w:color="000000"/>
            </w:tcBorders>
          </w:tcPr>
          <w:p w:rsidR="006419E1" w:rsidRDefault="006419E1" w:rsidP="00755887">
            <w:pPr>
              <w:pStyle w:val="TableParagraph"/>
              <w:spacing w:before="19"/>
              <w:ind w:left="303"/>
              <w:rPr>
                <w:sz w:val="15"/>
                <w:szCs w:val="15"/>
              </w:rPr>
            </w:pPr>
            <w:r>
              <w:rPr>
                <w:b/>
                <w:spacing w:val="-1"/>
                <w:w w:val="105"/>
                <w:sz w:val="15"/>
              </w:rPr>
              <w:t>2020</w:t>
            </w:r>
          </w:p>
        </w:tc>
        <w:tc>
          <w:tcPr>
            <w:tcW w:w="982" w:type="dxa"/>
            <w:tcBorders>
              <w:top w:val="nil"/>
              <w:left w:val="single" w:sz="12" w:space="0" w:color="000000"/>
              <w:bottom w:val="single" w:sz="12" w:space="0" w:color="000000"/>
              <w:right w:val="single" w:sz="12" w:space="0" w:color="000000"/>
            </w:tcBorders>
          </w:tcPr>
          <w:p w:rsidR="006419E1" w:rsidRDefault="006419E1" w:rsidP="00755887">
            <w:pPr>
              <w:pStyle w:val="TableParagraph"/>
              <w:spacing w:before="19"/>
              <w:ind w:left="303"/>
              <w:rPr>
                <w:sz w:val="15"/>
                <w:szCs w:val="15"/>
              </w:rPr>
            </w:pPr>
            <w:r>
              <w:rPr>
                <w:b/>
                <w:spacing w:val="-1"/>
                <w:w w:val="105"/>
                <w:sz w:val="15"/>
              </w:rPr>
              <w:t>2021</w:t>
            </w:r>
          </w:p>
        </w:tc>
        <w:tc>
          <w:tcPr>
            <w:tcW w:w="1079" w:type="dxa"/>
            <w:tcBorders>
              <w:top w:val="nil"/>
              <w:left w:val="single" w:sz="12" w:space="0" w:color="000000"/>
              <w:bottom w:val="single" w:sz="12" w:space="0" w:color="000000"/>
              <w:right w:val="nil"/>
            </w:tcBorders>
          </w:tcPr>
          <w:p w:rsidR="006419E1" w:rsidRDefault="006419E1" w:rsidP="00755887">
            <w:pPr>
              <w:pStyle w:val="TableParagraph"/>
              <w:spacing w:before="19"/>
              <w:ind w:left="303"/>
              <w:rPr>
                <w:sz w:val="15"/>
                <w:szCs w:val="15"/>
              </w:rPr>
            </w:pPr>
            <w:r>
              <w:rPr>
                <w:b/>
                <w:spacing w:val="-1"/>
                <w:w w:val="105"/>
                <w:sz w:val="15"/>
              </w:rPr>
              <w:t>2022</w:t>
            </w:r>
          </w:p>
        </w:tc>
        <w:tc>
          <w:tcPr>
            <w:tcW w:w="885" w:type="dxa"/>
            <w:tcBorders>
              <w:top w:val="nil"/>
              <w:left w:val="nil"/>
              <w:bottom w:val="single" w:sz="12" w:space="0" w:color="000000"/>
              <w:right w:val="single" w:sz="12" w:space="0" w:color="000000"/>
            </w:tcBorders>
          </w:tcPr>
          <w:p w:rsidR="006419E1" w:rsidRDefault="006419E1" w:rsidP="00755887">
            <w:pPr>
              <w:pStyle w:val="TableParagraph"/>
              <w:spacing w:before="19"/>
              <w:ind w:left="222"/>
              <w:rPr>
                <w:sz w:val="15"/>
                <w:szCs w:val="15"/>
              </w:rPr>
            </w:pPr>
            <w:r>
              <w:rPr>
                <w:b/>
                <w:spacing w:val="-1"/>
                <w:w w:val="105"/>
                <w:sz w:val="15"/>
              </w:rPr>
              <w:t>2023</w:t>
            </w:r>
          </w:p>
        </w:tc>
        <w:tc>
          <w:tcPr>
            <w:tcW w:w="982" w:type="dxa"/>
            <w:tcBorders>
              <w:top w:val="nil"/>
              <w:left w:val="single" w:sz="12" w:space="0" w:color="000000"/>
              <w:bottom w:val="single" w:sz="12" w:space="0" w:color="000000"/>
              <w:right w:val="single" w:sz="12" w:space="0" w:color="000000"/>
            </w:tcBorders>
          </w:tcPr>
          <w:p w:rsidR="006419E1" w:rsidRDefault="006419E1" w:rsidP="00755887">
            <w:pPr>
              <w:pStyle w:val="TableParagraph"/>
              <w:spacing w:before="19"/>
              <w:ind w:left="303"/>
              <w:rPr>
                <w:sz w:val="15"/>
                <w:szCs w:val="15"/>
              </w:rPr>
            </w:pPr>
            <w:r>
              <w:rPr>
                <w:b/>
                <w:spacing w:val="-1"/>
                <w:w w:val="105"/>
                <w:sz w:val="15"/>
              </w:rPr>
              <w:t>2024</w:t>
            </w:r>
          </w:p>
        </w:tc>
        <w:tc>
          <w:tcPr>
            <w:tcW w:w="982" w:type="dxa"/>
            <w:tcBorders>
              <w:top w:val="nil"/>
              <w:left w:val="single" w:sz="12" w:space="0" w:color="000000"/>
              <w:bottom w:val="single" w:sz="12" w:space="0" w:color="000000"/>
              <w:right w:val="single" w:sz="12" w:space="0" w:color="000000"/>
            </w:tcBorders>
          </w:tcPr>
          <w:p w:rsidR="006419E1" w:rsidRDefault="006419E1" w:rsidP="00755887">
            <w:pPr>
              <w:pStyle w:val="TableParagraph"/>
              <w:spacing w:before="19"/>
              <w:ind w:left="304"/>
              <w:rPr>
                <w:sz w:val="15"/>
                <w:szCs w:val="15"/>
              </w:rPr>
            </w:pPr>
            <w:r>
              <w:rPr>
                <w:b/>
                <w:spacing w:val="-1"/>
                <w:w w:val="105"/>
                <w:sz w:val="15"/>
              </w:rPr>
              <w:t>2025</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Nominalni</w:t>
            </w:r>
            <w:r>
              <w:rPr>
                <w:b/>
                <w:spacing w:val="-6"/>
                <w:w w:val="105"/>
                <w:sz w:val="15"/>
              </w:rPr>
              <w:t xml:space="preserve"> </w:t>
            </w:r>
            <w:r>
              <w:rPr>
                <w:b/>
                <w:w w:val="105"/>
                <w:sz w:val="15"/>
              </w:rPr>
              <w:t>BDP</w:t>
            </w:r>
            <w:r>
              <w:rPr>
                <w:b/>
                <w:spacing w:val="-5"/>
                <w:w w:val="105"/>
                <w:sz w:val="15"/>
              </w:rPr>
              <w:t xml:space="preserve"> </w:t>
            </w:r>
            <w:r>
              <w:rPr>
                <w:b/>
                <w:w w:val="105"/>
                <w:sz w:val="15"/>
              </w:rPr>
              <w:t>u</w:t>
            </w:r>
            <w:r>
              <w:rPr>
                <w:b/>
                <w:spacing w:val="-5"/>
                <w:w w:val="105"/>
                <w:sz w:val="15"/>
              </w:rPr>
              <w:t xml:space="preserve"> </w:t>
            </w:r>
            <w:r>
              <w:rPr>
                <w:b/>
                <w:w w:val="105"/>
                <w:sz w:val="15"/>
              </w:rPr>
              <w:t>mil</w:t>
            </w:r>
            <w:r>
              <w:rPr>
                <w:b/>
                <w:spacing w:val="-5"/>
                <w:w w:val="105"/>
                <w:sz w:val="15"/>
              </w:rPr>
              <w:t xml:space="preserve"> </w:t>
            </w:r>
            <w:r>
              <w:rPr>
                <w:b/>
                <w:w w:val="105"/>
                <w:sz w:val="15"/>
              </w:rPr>
              <w:t>KM</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35.436</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37.578</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313"/>
              <w:rPr>
                <w:sz w:val="15"/>
                <w:szCs w:val="15"/>
              </w:rPr>
            </w:pPr>
            <w:r>
              <w:rPr>
                <w:spacing w:val="-1"/>
                <w:w w:val="105"/>
                <w:sz w:val="15"/>
              </w:rPr>
              <w:t>39.590</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231"/>
              <w:rPr>
                <w:sz w:val="15"/>
                <w:szCs w:val="15"/>
              </w:rPr>
            </w:pPr>
            <w:r>
              <w:rPr>
                <w:spacing w:val="-1"/>
                <w:w w:val="105"/>
                <w:sz w:val="15"/>
              </w:rPr>
              <w:t>41.344</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43.303</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45.489</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Nominalni</w:t>
            </w:r>
            <w:r>
              <w:rPr>
                <w:b/>
                <w:spacing w:val="-6"/>
                <w:w w:val="105"/>
                <w:sz w:val="15"/>
              </w:rPr>
              <w:t xml:space="preserve"> </w:t>
            </w:r>
            <w:r>
              <w:rPr>
                <w:b/>
                <w:spacing w:val="-1"/>
                <w:w w:val="105"/>
                <w:sz w:val="15"/>
              </w:rPr>
              <w:t>rast</w:t>
            </w:r>
            <w:r>
              <w:rPr>
                <w:b/>
                <w:spacing w:val="-4"/>
                <w:w w:val="105"/>
                <w:sz w:val="15"/>
              </w:rPr>
              <w:t xml:space="preserve"> </w:t>
            </w:r>
            <w:r>
              <w:rPr>
                <w:b/>
                <w:w w:val="105"/>
                <w:sz w:val="15"/>
              </w:rPr>
              <w:t>u</w:t>
            </w:r>
            <w:r>
              <w:rPr>
                <w:b/>
                <w:spacing w:val="-4"/>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19"/>
              <w:rPr>
                <w:sz w:val="15"/>
                <w:szCs w:val="15"/>
              </w:rPr>
            </w:pPr>
            <w:r>
              <w:rPr>
                <w:spacing w:val="-1"/>
                <w:w w:val="105"/>
                <w:sz w:val="15"/>
              </w:rPr>
              <w:t>-3,0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6,0</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572"/>
              <w:rPr>
                <w:sz w:val="15"/>
                <w:szCs w:val="15"/>
              </w:rPr>
            </w:pPr>
            <w:r>
              <w:rPr>
                <w:spacing w:val="-1"/>
                <w:w w:val="105"/>
                <w:sz w:val="15"/>
              </w:rPr>
              <w:t>5,4</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4,4</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4,7</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5,0</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w w:val="105"/>
                <w:sz w:val="15"/>
              </w:rPr>
              <w:t>BDP</w:t>
            </w:r>
            <w:r>
              <w:rPr>
                <w:b/>
                <w:spacing w:val="-12"/>
                <w:w w:val="105"/>
                <w:sz w:val="15"/>
              </w:rPr>
              <w:t xml:space="preserve"> </w:t>
            </w:r>
            <w:r>
              <w:rPr>
                <w:b/>
                <w:spacing w:val="-1"/>
                <w:w w:val="105"/>
                <w:sz w:val="15"/>
              </w:rPr>
              <w:t>deflator</w:t>
            </w:r>
            <w:r>
              <w:rPr>
                <w:b/>
                <w:spacing w:val="-11"/>
                <w:w w:val="105"/>
                <w:sz w:val="15"/>
              </w:rPr>
              <w:t xml:space="preserve"> </w:t>
            </w:r>
            <w:r>
              <w:rPr>
                <w:b/>
                <w:spacing w:val="-1"/>
                <w:w w:val="105"/>
                <w:sz w:val="15"/>
              </w:rPr>
              <w:t>(prethodna</w:t>
            </w:r>
            <w:r>
              <w:rPr>
                <w:b/>
                <w:spacing w:val="-11"/>
                <w:w w:val="105"/>
                <w:sz w:val="15"/>
              </w:rPr>
              <w:t xml:space="preserve"> </w:t>
            </w:r>
            <w:r>
              <w:rPr>
                <w:b/>
                <w:w w:val="105"/>
                <w:sz w:val="15"/>
              </w:rPr>
              <w:t>godina</w:t>
            </w:r>
            <w:r>
              <w:rPr>
                <w:b/>
                <w:spacing w:val="-11"/>
                <w:w w:val="105"/>
                <w:sz w:val="15"/>
              </w:rPr>
              <w:t xml:space="preserve"> </w:t>
            </w:r>
            <w:r>
              <w:rPr>
                <w:b/>
                <w:w w:val="105"/>
                <w:sz w:val="15"/>
              </w:rPr>
              <w:t>=</w:t>
            </w:r>
            <w:r>
              <w:rPr>
                <w:b/>
                <w:spacing w:val="-11"/>
                <w:w w:val="105"/>
                <w:sz w:val="15"/>
              </w:rPr>
              <w:t xml:space="preserve"> </w:t>
            </w:r>
            <w:r>
              <w:rPr>
                <w:b/>
                <w:spacing w:val="-1"/>
                <w:w w:val="105"/>
                <w:sz w:val="15"/>
              </w:rPr>
              <w:t>100)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100,2</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100,6</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399"/>
              <w:rPr>
                <w:sz w:val="15"/>
                <w:szCs w:val="15"/>
              </w:rPr>
            </w:pPr>
            <w:r>
              <w:rPr>
                <w:spacing w:val="-1"/>
                <w:w w:val="105"/>
                <w:sz w:val="15"/>
              </w:rPr>
              <w:t>103,2</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318"/>
              <w:rPr>
                <w:sz w:val="15"/>
                <w:szCs w:val="15"/>
              </w:rPr>
            </w:pPr>
            <w:r>
              <w:rPr>
                <w:spacing w:val="-1"/>
                <w:w w:val="105"/>
                <w:sz w:val="15"/>
              </w:rPr>
              <w:t>101,3</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101,7</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00"/>
              <w:rPr>
                <w:sz w:val="15"/>
                <w:szCs w:val="15"/>
              </w:rPr>
            </w:pPr>
            <w:r>
              <w:rPr>
                <w:spacing w:val="-1"/>
                <w:w w:val="105"/>
                <w:sz w:val="15"/>
              </w:rPr>
              <w:t>101,6</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shd w:val="clear" w:color="auto" w:fill="F1F1F1"/>
          </w:tcPr>
          <w:p w:rsidR="006419E1" w:rsidRDefault="006419E1" w:rsidP="00755887">
            <w:pPr>
              <w:pStyle w:val="TableParagraph"/>
              <w:spacing w:before="45"/>
              <w:ind w:left="15"/>
              <w:rPr>
                <w:sz w:val="15"/>
                <w:szCs w:val="15"/>
              </w:rPr>
            </w:pPr>
            <w:r>
              <w:rPr>
                <w:b/>
                <w:spacing w:val="-1"/>
                <w:w w:val="105"/>
                <w:sz w:val="15"/>
              </w:rPr>
              <w:t>Realni</w:t>
            </w:r>
            <w:r>
              <w:rPr>
                <w:b/>
                <w:spacing w:val="-9"/>
                <w:w w:val="105"/>
                <w:sz w:val="15"/>
              </w:rPr>
              <w:t xml:space="preserve"> </w:t>
            </w:r>
            <w:r>
              <w:rPr>
                <w:b/>
                <w:w w:val="105"/>
                <w:sz w:val="15"/>
              </w:rPr>
              <w:t>BDP</w:t>
            </w:r>
            <w:r>
              <w:rPr>
                <w:b/>
                <w:spacing w:val="-9"/>
                <w:w w:val="105"/>
                <w:sz w:val="15"/>
              </w:rPr>
              <w:t xml:space="preserve"> </w:t>
            </w:r>
            <w:r>
              <w:rPr>
                <w:b/>
                <w:w w:val="105"/>
                <w:sz w:val="15"/>
              </w:rPr>
              <w:t>u</w:t>
            </w:r>
            <w:r>
              <w:rPr>
                <w:b/>
                <w:spacing w:val="-8"/>
                <w:w w:val="105"/>
                <w:sz w:val="15"/>
              </w:rPr>
              <w:t xml:space="preserve"> </w:t>
            </w:r>
            <w:r>
              <w:rPr>
                <w:b/>
                <w:w w:val="105"/>
                <w:sz w:val="15"/>
              </w:rPr>
              <w:t>mil</w:t>
            </w:r>
            <w:r>
              <w:rPr>
                <w:b/>
                <w:spacing w:val="-8"/>
                <w:w w:val="105"/>
                <w:sz w:val="15"/>
              </w:rPr>
              <w:t xml:space="preserve"> </w:t>
            </w:r>
            <w:r>
              <w:rPr>
                <w:b/>
                <w:w w:val="105"/>
                <w:sz w:val="15"/>
              </w:rPr>
              <w:t>KM</w:t>
            </w:r>
            <w:r>
              <w:rPr>
                <w:b/>
                <w:spacing w:val="-7"/>
                <w:w w:val="105"/>
                <w:sz w:val="15"/>
              </w:rPr>
              <w:t xml:space="preserve"> </w:t>
            </w:r>
            <w:r>
              <w:rPr>
                <w:b/>
                <w:spacing w:val="-1"/>
                <w:w w:val="105"/>
                <w:sz w:val="15"/>
              </w:rPr>
              <w:t>(prethodna</w:t>
            </w:r>
            <w:r>
              <w:rPr>
                <w:b/>
                <w:spacing w:val="-9"/>
                <w:w w:val="105"/>
                <w:sz w:val="15"/>
              </w:rPr>
              <w:t xml:space="preserve"> </w:t>
            </w:r>
            <w:r>
              <w:rPr>
                <w:b/>
                <w:w w:val="105"/>
                <w:sz w:val="15"/>
              </w:rPr>
              <w:t>godina</w:t>
            </w:r>
            <w:r>
              <w:rPr>
                <w:b/>
                <w:spacing w:val="-8"/>
                <w:w w:val="105"/>
                <w:sz w:val="15"/>
              </w:rPr>
              <w:t xml:space="preserve"> </w:t>
            </w:r>
            <w:r>
              <w:rPr>
                <w:b/>
                <w:w w:val="105"/>
                <w:sz w:val="15"/>
              </w:rPr>
              <w:t>=</w:t>
            </w:r>
            <w:r>
              <w:rPr>
                <w:b/>
                <w:spacing w:val="-9"/>
                <w:w w:val="105"/>
                <w:sz w:val="15"/>
              </w:rPr>
              <w:t xml:space="preserve"> </w:t>
            </w:r>
            <w:r>
              <w:rPr>
                <w:b/>
                <w:spacing w:val="-1"/>
                <w:w w:val="105"/>
                <w:sz w:val="15"/>
              </w:rPr>
              <w:t>100)</w:t>
            </w:r>
          </w:p>
        </w:tc>
        <w:tc>
          <w:tcPr>
            <w:tcW w:w="982" w:type="dxa"/>
            <w:tcBorders>
              <w:top w:val="single" w:sz="12" w:space="0" w:color="000000"/>
              <w:left w:val="single" w:sz="12" w:space="0" w:color="000000"/>
              <w:bottom w:val="single" w:sz="12" w:space="0" w:color="000000"/>
              <w:right w:val="single" w:sz="12" w:space="0" w:color="000000"/>
            </w:tcBorders>
            <w:shd w:val="clear" w:color="auto" w:fill="F1F1F1"/>
          </w:tcPr>
          <w:p w:rsidR="006419E1" w:rsidRDefault="006419E1" w:rsidP="00755887">
            <w:pPr>
              <w:pStyle w:val="TableParagraph"/>
              <w:spacing w:before="48"/>
              <w:ind w:left="313"/>
              <w:rPr>
                <w:sz w:val="15"/>
                <w:szCs w:val="15"/>
              </w:rPr>
            </w:pPr>
            <w:r>
              <w:rPr>
                <w:spacing w:val="-1"/>
                <w:w w:val="105"/>
                <w:sz w:val="15"/>
              </w:rPr>
              <w:t>35.376</w:t>
            </w:r>
          </w:p>
        </w:tc>
        <w:tc>
          <w:tcPr>
            <w:tcW w:w="982" w:type="dxa"/>
            <w:tcBorders>
              <w:top w:val="single" w:sz="12" w:space="0" w:color="000000"/>
              <w:left w:val="single" w:sz="12" w:space="0" w:color="000000"/>
              <w:bottom w:val="single" w:sz="12" w:space="0" w:color="000000"/>
              <w:right w:val="single" w:sz="12" w:space="0" w:color="000000"/>
            </w:tcBorders>
            <w:shd w:val="clear" w:color="auto" w:fill="F1F1F1"/>
          </w:tcPr>
          <w:p w:rsidR="006419E1" w:rsidRDefault="006419E1" w:rsidP="00755887">
            <w:pPr>
              <w:pStyle w:val="TableParagraph"/>
              <w:spacing w:before="48"/>
              <w:ind w:left="313"/>
              <w:rPr>
                <w:sz w:val="15"/>
                <w:szCs w:val="15"/>
              </w:rPr>
            </w:pPr>
            <w:r>
              <w:rPr>
                <w:spacing w:val="-1"/>
                <w:w w:val="105"/>
                <w:sz w:val="15"/>
              </w:rPr>
              <w:t>37.344</w:t>
            </w:r>
          </w:p>
        </w:tc>
        <w:tc>
          <w:tcPr>
            <w:tcW w:w="1079" w:type="dxa"/>
            <w:tcBorders>
              <w:top w:val="single" w:sz="12" w:space="0" w:color="000000"/>
              <w:left w:val="single" w:sz="12" w:space="0" w:color="000000"/>
              <w:bottom w:val="single" w:sz="12" w:space="0" w:color="000000"/>
              <w:right w:val="nil"/>
            </w:tcBorders>
            <w:shd w:val="clear" w:color="auto" w:fill="F1F1F1"/>
          </w:tcPr>
          <w:p w:rsidR="006419E1" w:rsidRDefault="006419E1" w:rsidP="00755887">
            <w:pPr>
              <w:pStyle w:val="TableParagraph"/>
              <w:spacing w:before="48"/>
              <w:ind w:left="313"/>
              <w:rPr>
                <w:sz w:val="15"/>
                <w:szCs w:val="15"/>
              </w:rPr>
            </w:pPr>
            <w:r>
              <w:rPr>
                <w:spacing w:val="-1"/>
                <w:w w:val="105"/>
                <w:sz w:val="15"/>
              </w:rPr>
              <w:t>38.364</w:t>
            </w:r>
          </w:p>
        </w:tc>
        <w:tc>
          <w:tcPr>
            <w:tcW w:w="885" w:type="dxa"/>
            <w:tcBorders>
              <w:top w:val="single" w:sz="12" w:space="0" w:color="000000"/>
              <w:left w:val="nil"/>
              <w:bottom w:val="single" w:sz="12" w:space="0" w:color="000000"/>
              <w:right w:val="single" w:sz="12" w:space="0" w:color="000000"/>
            </w:tcBorders>
            <w:shd w:val="clear" w:color="auto" w:fill="F1F1F1"/>
          </w:tcPr>
          <w:p w:rsidR="006419E1" w:rsidRDefault="006419E1" w:rsidP="00755887">
            <w:pPr>
              <w:pStyle w:val="TableParagraph"/>
              <w:spacing w:before="48"/>
              <w:ind w:left="231"/>
              <w:rPr>
                <w:sz w:val="15"/>
                <w:szCs w:val="15"/>
              </w:rPr>
            </w:pPr>
            <w:r>
              <w:rPr>
                <w:spacing w:val="-1"/>
                <w:w w:val="105"/>
                <w:sz w:val="15"/>
              </w:rPr>
              <w:t>40.802</w:t>
            </w:r>
          </w:p>
        </w:tc>
        <w:tc>
          <w:tcPr>
            <w:tcW w:w="982" w:type="dxa"/>
            <w:tcBorders>
              <w:top w:val="single" w:sz="12" w:space="0" w:color="000000"/>
              <w:left w:val="single" w:sz="12" w:space="0" w:color="000000"/>
              <w:bottom w:val="single" w:sz="12" w:space="0" w:color="000000"/>
              <w:right w:val="single" w:sz="12" w:space="0" w:color="000000"/>
            </w:tcBorders>
            <w:shd w:val="clear" w:color="auto" w:fill="F1F1F1"/>
          </w:tcPr>
          <w:p w:rsidR="006419E1" w:rsidRDefault="006419E1" w:rsidP="00755887">
            <w:pPr>
              <w:pStyle w:val="TableParagraph"/>
              <w:spacing w:before="48"/>
              <w:ind w:left="313"/>
              <w:rPr>
                <w:sz w:val="15"/>
                <w:szCs w:val="15"/>
              </w:rPr>
            </w:pPr>
            <w:r>
              <w:rPr>
                <w:spacing w:val="-1"/>
                <w:w w:val="105"/>
                <w:sz w:val="15"/>
              </w:rPr>
              <w:t>42.568</w:t>
            </w:r>
          </w:p>
        </w:tc>
        <w:tc>
          <w:tcPr>
            <w:tcW w:w="982" w:type="dxa"/>
            <w:tcBorders>
              <w:top w:val="single" w:sz="12" w:space="0" w:color="000000"/>
              <w:left w:val="single" w:sz="12" w:space="0" w:color="000000"/>
              <w:bottom w:val="single" w:sz="12" w:space="0" w:color="000000"/>
              <w:right w:val="single" w:sz="12" w:space="0" w:color="000000"/>
            </w:tcBorders>
            <w:shd w:val="clear" w:color="auto" w:fill="F1F1F1"/>
          </w:tcPr>
          <w:p w:rsidR="006419E1" w:rsidRDefault="006419E1" w:rsidP="00755887">
            <w:pPr>
              <w:pStyle w:val="TableParagraph"/>
              <w:spacing w:before="48"/>
              <w:ind w:left="313"/>
              <w:rPr>
                <w:sz w:val="15"/>
                <w:szCs w:val="15"/>
              </w:rPr>
            </w:pPr>
            <w:r>
              <w:rPr>
                <w:spacing w:val="-1"/>
                <w:w w:val="105"/>
                <w:sz w:val="15"/>
              </w:rPr>
              <w:t>44.790</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shd w:val="clear" w:color="auto" w:fill="F1F1F1"/>
          </w:tcPr>
          <w:p w:rsidR="006419E1" w:rsidRDefault="006419E1" w:rsidP="00755887">
            <w:pPr>
              <w:pStyle w:val="TableParagraph"/>
              <w:spacing w:before="45"/>
              <w:ind w:left="15"/>
              <w:rPr>
                <w:sz w:val="15"/>
                <w:szCs w:val="15"/>
              </w:rPr>
            </w:pPr>
            <w:r>
              <w:rPr>
                <w:b/>
                <w:spacing w:val="-1"/>
                <w:w w:val="105"/>
                <w:sz w:val="15"/>
              </w:rPr>
              <w:t>Realni</w:t>
            </w:r>
            <w:r>
              <w:rPr>
                <w:b/>
                <w:spacing w:val="-5"/>
                <w:w w:val="105"/>
                <w:sz w:val="15"/>
              </w:rPr>
              <w:t xml:space="preserve"> </w:t>
            </w:r>
            <w:r>
              <w:rPr>
                <w:b/>
                <w:spacing w:val="-1"/>
                <w:w w:val="105"/>
                <w:sz w:val="15"/>
              </w:rPr>
              <w:t>rast</w:t>
            </w:r>
            <w:r>
              <w:rPr>
                <w:b/>
                <w:spacing w:val="-3"/>
                <w:w w:val="105"/>
                <w:sz w:val="15"/>
              </w:rPr>
              <w:t xml:space="preserve"> </w:t>
            </w:r>
            <w:r>
              <w:rPr>
                <w:b/>
                <w:w w:val="105"/>
                <w:sz w:val="15"/>
              </w:rPr>
              <w:t>u</w:t>
            </w:r>
            <w:r>
              <w:rPr>
                <w:b/>
                <w:spacing w:val="-3"/>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shd w:val="clear" w:color="auto" w:fill="F1F1F1"/>
          </w:tcPr>
          <w:p w:rsidR="006419E1" w:rsidRDefault="006419E1" w:rsidP="00755887">
            <w:pPr>
              <w:pStyle w:val="TableParagraph"/>
              <w:spacing w:before="48"/>
              <w:ind w:left="519"/>
              <w:rPr>
                <w:sz w:val="15"/>
                <w:szCs w:val="15"/>
              </w:rPr>
            </w:pPr>
            <w:r>
              <w:rPr>
                <w:spacing w:val="-1"/>
                <w:w w:val="105"/>
                <w:sz w:val="15"/>
              </w:rPr>
              <w:t>-3,2</w:t>
            </w:r>
          </w:p>
        </w:tc>
        <w:tc>
          <w:tcPr>
            <w:tcW w:w="982" w:type="dxa"/>
            <w:tcBorders>
              <w:top w:val="single" w:sz="12" w:space="0" w:color="000000"/>
              <w:left w:val="single" w:sz="12" w:space="0" w:color="000000"/>
              <w:bottom w:val="single" w:sz="12" w:space="0" w:color="000000"/>
              <w:right w:val="single" w:sz="12" w:space="0" w:color="000000"/>
            </w:tcBorders>
            <w:shd w:val="clear" w:color="auto" w:fill="F1F1F1"/>
          </w:tcPr>
          <w:p w:rsidR="006419E1" w:rsidRDefault="006419E1" w:rsidP="00755887">
            <w:pPr>
              <w:pStyle w:val="TableParagraph"/>
              <w:spacing w:before="48"/>
              <w:ind w:left="572"/>
              <w:rPr>
                <w:sz w:val="15"/>
                <w:szCs w:val="15"/>
              </w:rPr>
            </w:pPr>
            <w:r>
              <w:rPr>
                <w:spacing w:val="-1"/>
                <w:w w:val="105"/>
                <w:sz w:val="15"/>
              </w:rPr>
              <w:t>5,4</w:t>
            </w:r>
          </w:p>
        </w:tc>
        <w:tc>
          <w:tcPr>
            <w:tcW w:w="1079" w:type="dxa"/>
            <w:tcBorders>
              <w:top w:val="single" w:sz="12" w:space="0" w:color="000000"/>
              <w:left w:val="single" w:sz="12" w:space="0" w:color="000000"/>
              <w:bottom w:val="single" w:sz="12" w:space="0" w:color="000000"/>
              <w:right w:val="nil"/>
            </w:tcBorders>
            <w:shd w:val="clear" w:color="auto" w:fill="F1F1F1"/>
          </w:tcPr>
          <w:p w:rsidR="006419E1" w:rsidRDefault="006419E1" w:rsidP="00755887">
            <w:pPr>
              <w:pStyle w:val="TableParagraph"/>
              <w:spacing w:before="48"/>
              <w:ind w:left="572"/>
              <w:rPr>
                <w:sz w:val="15"/>
                <w:szCs w:val="15"/>
              </w:rPr>
            </w:pPr>
            <w:r>
              <w:rPr>
                <w:spacing w:val="-1"/>
                <w:w w:val="105"/>
                <w:sz w:val="15"/>
              </w:rPr>
              <w:t>2,1</w:t>
            </w:r>
          </w:p>
        </w:tc>
        <w:tc>
          <w:tcPr>
            <w:tcW w:w="885" w:type="dxa"/>
            <w:tcBorders>
              <w:top w:val="single" w:sz="12" w:space="0" w:color="000000"/>
              <w:left w:val="nil"/>
              <w:bottom w:val="single" w:sz="12" w:space="0" w:color="000000"/>
              <w:right w:val="single" w:sz="12" w:space="0" w:color="000000"/>
            </w:tcBorders>
            <w:shd w:val="clear" w:color="auto" w:fill="F1F1F1"/>
          </w:tcPr>
          <w:p w:rsidR="006419E1" w:rsidRDefault="006419E1" w:rsidP="00755887">
            <w:pPr>
              <w:pStyle w:val="TableParagraph"/>
              <w:spacing w:before="48"/>
              <w:ind w:left="491"/>
              <w:rPr>
                <w:sz w:val="15"/>
                <w:szCs w:val="15"/>
              </w:rPr>
            </w:pPr>
            <w:r>
              <w:rPr>
                <w:spacing w:val="-1"/>
                <w:w w:val="105"/>
                <w:sz w:val="15"/>
              </w:rPr>
              <w:t>3,1</w:t>
            </w:r>
          </w:p>
        </w:tc>
        <w:tc>
          <w:tcPr>
            <w:tcW w:w="982" w:type="dxa"/>
            <w:tcBorders>
              <w:top w:val="single" w:sz="12" w:space="0" w:color="000000"/>
              <w:left w:val="single" w:sz="12" w:space="0" w:color="000000"/>
              <w:bottom w:val="single" w:sz="12" w:space="0" w:color="000000"/>
              <w:right w:val="single" w:sz="12" w:space="0" w:color="000000"/>
            </w:tcBorders>
            <w:shd w:val="clear" w:color="auto" w:fill="F1F1F1"/>
          </w:tcPr>
          <w:p w:rsidR="006419E1" w:rsidRDefault="006419E1" w:rsidP="00755887">
            <w:pPr>
              <w:pStyle w:val="TableParagraph"/>
              <w:spacing w:before="48"/>
              <w:ind w:left="572"/>
              <w:rPr>
                <w:sz w:val="15"/>
                <w:szCs w:val="15"/>
              </w:rPr>
            </w:pPr>
            <w:r>
              <w:rPr>
                <w:spacing w:val="-1"/>
                <w:w w:val="105"/>
                <w:sz w:val="15"/>
              </w:rPr>
              <w:t>3,0</w:t>
            </w:r>
          </w:p>
        </w:tc>
        <w:tc>
          <w:tcPr>
            <w:tcW w:w="982" w:type="dxa"/>
            <w:tcBorders>
              <w:top w:val="single" w:sz="12" w:space="0" w:color="000000"/>
              <w:left w:val="single" w:sz="12" w:space="0" w:color="000000"/>
              <w:bottom w:val="single" w:sz="12" w:space="0" w:color="000000"/>
              <w:right w:val="single" w:sz="12" w:space="0" w:color="000000"/>
            </w:tcBorders>
            <w:shd w:val="clear" w:color="auto" w:fill="F1F1F1"/>
          </w:tcPr>
          <w:p w:rsidR="006419E1" w:rsidRDefault="006419E1" w:rsidP="00755887">
            <w:pPr>
              <w:pStyle w:val="TableParagraph"/>
              <w:spacing w:before="48"/>
              <w:ind w:left="572"/>
              <w:rPr>
                <w:sz w:val="15"/>
                <w:szCs w:val="15"/>
              </w:rPr>
            </w:pPr>
            <w:r>
              <w:rPr>
                <w:spacing w:val="-1"/>
                <w:w w:val="105"/>
                <w:sz w:val="15"/>
              </w:rPr>
              <w:t>3,4</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5"/>
              <w:ind w:left="15"/>
              <w:rPr>
                <w:sz w:val="15"/>
                <w:szCs w:val="15"/>
              </w:rPr>
            </w:pPr>
            <w:r>
              <w:rPr>
                <w:b/>
                <w:spacing w:val="-1"/>
                <w:w w:val="105"/>
                <w:sz w:val="15"/>
              </w:rPr>
              <w:t>Inflacija</w:t>
            </w:r>
            <w:r>
              <w:rPr>
                <w:b/>
                <w:spacing w:val="-7"/>
                <w:w w:val="105"/>
                <w:sz w:val="15"/>
              </w:rPr>
              <w:t xml:space="preserve"> </w:t>
            </w:r>
            <w:r>
              <w:rPr>
                <w:b/>
                <w:spacing w:val="-1"/>
                <w:w w:val="105"/>
                <w:sz w:val="15"/>
              </w:rPr>
              <w:t>mjerena</w:t>
            </w:r>
            <w:r>
              <w:rPr>
                <w:b/>
                <w:spacing w:val="-7"/>
                <w:w w:val="105"/>
                <w:sz w:val="15"/>
              </w:rPr>
              <w:t xml:space="preserve"> </w:t>
            </w:r>
            <w:r>
              <w:rPr>
                <w:b/>
                <w:spacing w:val="-1"/>
                <w:w w:val="105"/>
                <w:sz w:val="15"/>
              </w:rPr>
              <w:t>indeksom</w:t>
            </w:r>
            <w:r>
              <w:rPr>
                <w:b/>
                <w:spacing w:val="-5"/>
                <w:w w:val="105"/>
                <w:sz w:val="15"/>
              </w:rPr>
              <w:t xml:space="preserve"> </w:t>
            </w:r>
            <w:r>
              <w:rPr>
                <w:b/>
                <w:spacing w:val="-1"/>
                <w:w w:val="105"/>
                <w:sz w:val="15"/>
              </w:rPr>
              <w:t>potrošačkih</w:t>
            </w:r>
            <w:r>
              <w:rPr>
                <w:b/>
                <w:spacing w:val="-6"/>
                <w:w w:val="105"/>
                <w:sz w:val="15"/>
              </w:rPr>
              <w:t xml:space="preserve"> </w:t>
            </w:r>
            <w:r>
              <w:rPr>
                <w:b/>
                <w:spacing w:val="-1"/>
                <w:w w:val="105"/>
                <w:sz w:val="15"/>
              </w:rPr>
              <w:t>cijena</w:t>
            </w:r>
            <w:r>
              <w:rPr>
                <w:b/>
                <w:spacing w:val="-7"/>
                <w:w w:val="105"/>
                <w:sz w:val="15"/>
              </w:rPr>
              <w:t xml:space="preserve"> </w:t>
            </w:r>
            <w:r>
              <w:rPr>
                <w:b/>
                <w:w w:val="105"/>
                <w:sz w:val="15"/>
              </w:rPr>
              <w:t>u</w:t>
            </w:r>
            <w:r>
              <w:rPr>
                <w:b/>
                <w:spacing w:val="-5"/>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right="159"/>
              <w:jc w:val="right"/>
              <w:rPr>
                <w:sz w:val="15"/>
                <w:szCs w:val="15"/>
              </w:rPr>
            </w:pPr>
            <w:r>
              <w:rPr>
                <w:sz w:val="15"/>
              </w:rPr>
              <w:t>-1</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right="159"/>
              <w:jc w:val="right"/>
              <w:rPr>
                <w:sz w:val="15"/>
                <w:szCs w:val="15"/>
              </w:rPr>
            </w:pPr>
            <w:r>
              <w:rPr>
                <w:sz w:val="15"/>
              </w:rPr>
              <w:t>2</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702"/>
              <w:rPr>
                <w:sz w:val="15"/>
                <w:szCs w:val="15"/>
              </w:rPr>
            </w:pPr>
            <w:r>
              <w:rPr>
                <w:w w:val="105"/>
                <w:sz w:val="15"/>
              </w:rPr>
              <w:t>6</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1,8</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1,7</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1,5</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Potrošnja</w:t>
            </w:r>
            <w:r>
              <w:rPr>
                <w:b/>
                <w:spacing w:val="-10"/>
                <w:w w:val="105"/>
                <w:sz w:val="15"/>
              </w:rPr>
              <w:t xml:space="preserve"> </w:t>
            </w:r>
            <w:r>
              <w:rPr>
                <w:b/>
                <w:w w:val="105"/>
                <w:sz w:val="15"/>
              </w:rPr>
              <w:t>u</w:t>
            </w:r>
            <w:r>
              <w:rPr>
                <w:b/>
                <w:spacing w:val="-8"/>
                <w:w w:val="105"/>
                <w:sz w:val="15"/>
              </w:rPr>
              <w:t xml:space="preserve"> </w:t>
            </w:r>
            <w:r>
              <w:rPr>
                <w:b/>
                <w:w w:val="105"/>
                <w:sz w:val="15"/>
              </w:rPr>
              <w:t>mil</w:t>
            </w:r>
            <w:r>
              <w:rPr>
                <w:b/>
                <w:spacing w:val="-9"/>
                <w:w w:val="105"/>
                <w:sz w:val="15"/>
              </w:rPr>
              <w:t xml:space="preserve"> </w:t>
            </w:r>
            <w:r>
              <w:rPr>
                <w:b/>
                <w:w w:val="105"/>
                <w:sz w:val="15"/>
              </w:rPr>
              <w:t>KM</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32.360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34.018</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313"/>
              <w:rPr>
                <w:sz w:val="15"/>
                <w:szCs w:val="15"/>
              </w:rPr>
            </w:pPr>
            <w:r>
              <w:rPr>
                <w:spacing w:val="-1"/>
                <w:w w:val="105"/>
                <w:sz w:val="15"/>
              </w:rPr>
              <w:t>35.994</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231"/>
              <w:rPr>
                <w:sz w:val="15"/>
                <w:szCs w:val="15"/>
              </w:rPr>
            </w:pPr>
            <w:r>
              <w:rPr>
                <w:spacing w:val="-1"/>
                <w:w w:val="105"/>
                <w:sz w:val="15"/>
              </w:rPr>
              <w:t>37.104</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38.186</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39.299</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Realni</w:t>
            </w:r>
            <w:r>
              <w:rPr>
                <w:b/>
                <w:spacing w:val="-8"/>
                <w:w w:val="105"/>
                <w:sz w:val="15"/>
              </w:rPr>
              <w:t xml:space="preserve"> </w:t>
            </w:r>
            <w:r>
              <w:rPr>
                <w:b/>
                <w:spacing w:val="-1"/>
                <w:w w:val="105"/>
                <w:sz w:val="15"/>
              </w:rPr>
              <w:t>rast</w:t>
            </w:r>
            <w:r>
              <w:rPr>
                <w:b/>
                <w:spacing w:val="-6"/>
                <w:w w:val="105"/>
                <w:sz w:val="15"/>
              </w:rPr>
              <w:t xml:space="preserve"> </w:t>
            </w:r>
            <w:r>
              <w:rPr>
                <w:b/>
                <w:w w:val="105"/>
                <w:sz w:val="15"/>
              </w:rPr>
              <w:t>u</w:t>
            </w:r>
            <w:r>
              <w:rPr>
                <w:b/>
                <w:spacing w:val="-7"/>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19"/>
              <w:rPr>
                <w:sz w:val="15"/>
                <w:szCs w:val="15"/>
              </w:rPr>
            </w:pPr>
            <w:r>
              <w:rPr>
                <w:spacing w:val="-1"/>
                <w:w w:val="105"/>
                <w:sz w:val="15"/>
              </w:rPr>
              <w:t>-2,3</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3,7</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572"/>
              <w:rPr>
                <w:sz w:val="15"/>
                <w:szCs w:val="15"/>
              </w:rPr>
            </w:pPr>
            <w:r>
              <w:rPr>
                <w:spacing w:val="-1"/>
                <w:w w:val="105"/>
                <w:sz w:val="15"/>
              </w:rPr>
              <w:t>0,5</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1,2</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1,2</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1,3</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Vladina</w:t>
            </w:r>
            <w:r>
              <w:rPr>
                <w:b/>
                <w:spacing w:val="-6"/>
                <w:w w:val="105"/>
                <w:sz w:val="15"/>
              </w:rPr>
              <w:t xml:space="preserve"> </w:t>
            </w:r>
            <w:r>
              <w:rPr>
                <w:b/>
                <w:spacing w:val="-1"/>
                <w:w w:val="105"/>
                <w:sz w:val="15"/>
              </w:rPr>
              <w:t>potrošnja</w:t>
            </w:r>
            <w:r>
              <w:rPr>
                <w:b/>
                <w:spacing w:val="-5"/>
                <w:w w:val="105"/>
                <w:sz w:val="15"/>
              </w:rPr>
              <w:t xml:space="preserve"> </w:t>
            </w:r>
            <w:r>
              <w:rPr>
                <w:b/>
                <w:w w:val="105"/>
                <w:sz w:val="15"/>
              </w:rPr>
              <w:t>u</w:t>
            </w:r>
            <w:r>
              <w:rPr>
                <w:b/>
                <w:spacing w:val="-5"/>
                <w:w w:val="105"/>
                <w:sz w:val="15"/>
              </w:rPr>
              <w:t xml:space="preserve"> </w:t>
            </w:r>
            <w:r>
              <w:rPr>
                <w:b/>
                <w:w w:val="105"/>
                <w:sz w:val="15"/>
              </w:rPr>
              <w:t>mil</w:t>
            </w:r>
            <w:r>
              <w:rPr>
                <w:b/>
                <w:spacing w:val="-5"/>
                <w:w w:val="105"/>
                <w:sz w:val="15"/>
              </w:rPr>
              <w:t xml:space="preserve"> </w:t>
            </w:r>
            <w:r>
              <w:rPr>
                <w:b/>
                <w:w w:val="105"/>
                <w:sz w:val="15"/>
              </w:rPr>
              <w:t>KM</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7.129</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7.272</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399"/>
              <w:rPr>
                <w:sz w:val="15"/>
                <w:szCs w:val="15"/>
              </w:rPr>
            </w:pPr>
            <w:r>
              <w:rPr>
                <w:spacing w:val="-1"/>
                <w:w w:val="105"/>
                <w:sz w:val="15"/>
              </w:rPr>
              <w:t>7.504</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318"/>
              <w:rPr>
                <w:sz w:val="15"/>
                <w:szCs w:val="15"/>
              </w:rPr>
            </w:pPr>
            <w:r>
              <w:rPr>
                <w:spacing w:val="-1"/>
                <w:w w:val="105"/>
                <w:sz w:val="15"/>
              </w:rPr>
              <w:t>7.722</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7.961</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00"/>
              <w:rPr>
                <w:sz w:val="15"/>
                <w:szCs w:val="15"/>
              </w:rPr>
            </w:pPr>
            <w:r>
              <w:rPr>
                <w:spacing w:val="-1"/>
                <w:w w:val="105"/>
                <w:sz w:val="15"/>
              </w:rPr>
              <w:t>8.200</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Realni</w:t>
            </w:r>
            <w:r>
              <w:rPr>
                <w:b/>
                <w:spacing w:val="-8"/>
                <w:w w:val="105"/>
                <w:sz w:val="15"/>
              </w:rPr>
              <w:t xml:space="preserve"> </w:t>
            </w:r>
            <w:r>
              <w:rPr>
                <w:b/>
                <w:spacing w:val="-1"/>
                <w:w w:val="105"/>
                <w:sz w:val="15"/>
              </w:rPr>
              <w:t>rast</w:t>
            </w:r>
            <w:r>
              <w:rPr>
                <w:b/>
                <w:spacing w:val="-6"/>
                <w:w w:val="105"/>
                <w:sz w:val="15"/>
              </w:rPr>
              <w:t xml:space="preserve"> </w:t>
            </w:r>
            <w:r>
              <w:rPr>
                <w:b/>
                <w:w w:val="105"/>
                <w:sz w:val="15"/>
              </w:rPr>
              <w:t>u</w:t>
            </w:r>
            <w:r>
              <w:rPr>
                <w:b/>
                <w:spacing w:val="-7"/>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1,3</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1,3</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572"/>
              <w:rPr>
                <w:sz w:val="15"/>
                <w:szCs w:val="15"/>
              </w:rPr>
            </w:pPr>
            <w:r>
              <w:rPr>
                <w:spacing w:val="-1"/>
                <w:w w:val="105"/>
                <w:sz w:val="15"/>
              </w:rPr>
              <w:t>0,7</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0,4</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0,6</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0,5</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Privatna</w:t>
            </w:r>
            <w:r>
              <w:rPr>
                <w:b/>
                <w:spacing w:val="-6"/>
                <w:w w:val="105"/>
                <w:sz w:val="15"/>
              </w:rPr>
              <w:t xml:space="preserve"> </w:t>
            </w:r>
            <w:r>
              <w:rPr>
                <w:b/>
                <w:spacing w:val="-1"/>
                <w:w w:val="105"/>
                <w:sz w:val="15"/>
              </w:rPr>
              <w:t>potrošnja</w:t>
            </w:r>
            <w:r>
              <w:rPr>
                <w:b/>
                <w:spacing w:val="-6"/>
                <w:w w:val="105"/>
                <w:sz w:val="15"/>
              </w:rPr>
              <w:t xml:space="preserve"> </w:t>
            </w:r>
            <w:r>
              <w:rPr>
                <w:b/>
                <w:w w:val="105"/>
                <w:sz w:val="15"/>
              </w:rPr>
              <w:t>u</w:t>
            </w:r>
            <w:r>
              <w:rPr>
                <w:b/>
                <w:spacing w:val="-4"/>
                <w:w w:val="105"/>
                <w:sz w:val="15"/>
              </w:rPr>
              <w:t xml:space="preserve"> </w:t>
            </w:r>
            <w:r>
              <w:rPr>
                <w:b/>
                <w:w w:val="105"/>
                <w:sz w:val="15"/>
              </w:rPr>
              <w:t>mil</w:t>
            </w:r>
            <w:r>
              <w:rPr>
                <w:b/>
                <w:spacing w:val="-6"/>
                <w:w w:val="105"/>
                <w:sz w:val="15"/>
              </w:rPr>
              <w:t xml:space="preserve"> </w:t>
            </w:r>
            <w:r>
              <w:rPr>
                <w:b/>
                <w:w w:val="105"/>
                <w:sz w:val="15"/>
              </w:rPr>
              <w:t>KM</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25.232</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26.747</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313"/>
              <w:rPr>
                <w:sz w:val="15"/>
                <w:szCs w:val="15"/>
              </w:rPr>
            </w:pPr>
            <w:r>
              <w:rPr>
                <w:spacing w:val="-1"/>
                <w:w w:val="105"/>
                <w:sz w:val="15"/>
              </w:rPr>
              <w:t>28.489</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231"/>
              <w:rPr>
                <w:sz w:val="15"/>
                <w:szCs w:val="15"/>
              </w:rPr>
            </w:pPr>
            <w:r>
              <w:rPr>
                <w:spacing w:val="-1"/>
                <w:w w:val="105"/>
                <w:sz w:val="15"/>
              </w:rPr>
              <w:t>29.382</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30.225</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31.099</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Realni</w:t>
            </w:r>
            <w:r>
              <w:rPr>
                <w:b/>
                <w:spacing w:val="-5"/>
                <w:w w:val="105"/>
                <w:sz w:val="15"/>
              </w:rPr>
              <w:t xml:space="preserve"> </w:t>
            </w:r>
            <w:r>
              <w:rPr>
                <w:b/>
                <w:spacing w:val="-1"/>
                <w:w w:val="105"/>
                <w:sz w:val="15"/>
              </w:rPr>
              <w:t>rast</w:t>
            </w:r>
            <w:r>
              <w:rPr>
                <w:b/>
                <w:spacing w:val="-3"/>
                <w:w w:val="105"/>
                <w:sz w:val="15"/>
              </w:rPr>
              <w:t xml:space="preserve"> </w:t>
            </w:r>
            <w:r>
              <w:rPr>
                <w:b/>
                <w:w w:val="105"/>
                <w:sz w:val="15"/>
              </w:rPr>
              <w:t>u</w:t>
            </w:r>
            <w:r>
              <w:rPr>
                <w:b/>
                <w:spacing w:val="-3"/>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19"/>
              <w:rPr>
                <w:sz w:val="15"/>
                <w:szCs w:val="15"/>
              </w:rPr>
            </w:pPr>
            <w:r>
              <w:rPr>
                <w:spacing w:val="-1"/>
                <w:w w:val="105"/>
                <w:sz w:val="15"/>
              </w:rPr>
              <w:t>-3,2</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4,4</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572"/>
              <w:rPr>
                <w:sz w:val="15"/>
                <w:szCs w:val="15"/>
              </w:rPr>
            </w:pPr>
            <w:r>
              <w:rPr>
                <w:spacing w:val="-1"/>
                <w:w w:val="105"/>
                <w:sz w:val="15"/>
              </w:rPr>
              <w:t>0,5</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1,4</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1,4</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1,5</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Investicije</w:t>
            </w:r>
            <w:r>
              <w:rPr>
                <w:b/>
                <w:spacing w:val="-10"/>
                <w:w w:val="105"/>
                <w:sz w:val="15"/>
              </w:rPr>
              <w:t xml:space="preserve"> </w:t>
            </w:r>
            <w:r>
              <w:rPr>
                <w:b/>
                <w:spacing w:val="-1"/>
                <w:w w:val="105"/>
                <w:sz w:val="15"/>
              </w:rPr>
              <w:t>(bruto)</w:t>
            </w:r>
            <w:r>
              <w:rPr>
                <w:b/>
                <w:spacing w:val="-8"/>
                <w:w w:val="105"/>
                <w:sz w:val="15"/>
              </w:rPr>
              <w:t xml:space="preserve"> </w:t>
            </w:r>
            <w:r>
              <w:rPr>
                <w:b/>
                <w:w w:val="105"/>
                <w:sz w:val="15"/>
              </w:rPr>
              <w:t>u</w:t>
            </w:r>
            <w:r>
              <w:rPr>
                <w:b/>
                <w:spacing w:val="-9"/>
                <w:w w:val="105"/>
                <w:sz w:val="15"/>
              </w:rPr>
              <w:t xml:space="preserve"> </w:t>
            </w:r>
            <w:r>
              <w:rPr>
                <w:b/>
                <w:spacing w:val="-1"/>
                <w:w w:val="105"/>
                <w:sz w:val="15"/>
              </w:rPr>
              <w:t>stalna</w:t>
            </w:r>
            <w:r>
              <w:rPr>
                <w:b/>
                <w:spacing w:val="-9"/>
                <w:w w:val="105"/>
                <w:sz w:val="15"/>
              </w:rPr>
              <w:t xml:space="preserve"> </w:t>
            </w:r>
            <w:r>
              <w:rPr>
                <w:b/>
                <w:spacing w:val="-1"/>
                <w:w w:val="105"/>
                <w:sz w:val="15"/>
              </w:rPr>
              <w:t>sredstva</w:t>
            </w:r>
            <w:r>
              <w:rPr>
                <w:b/>
                <w:spacing w:val="-9"/>
                <w:w w:val="105"/>
                <w:sz w:val="15"/>
              </w:rPr>
              <w:t xml:space="preserve"> </w:t>
            </w:r>
            <w:r>
              <w:rPr>
                <w:b/>
                <w:w w:val="105"/>
                <w:sz w:val="15"/>
              </w:rPr>
              <w:t>u</w:t>
            </w:r>
            <w:r>
              <w:rPr>
                <w:b/>
                <w:spacing w:val="-9"/>
                <w:w w:val="105"/>
                <w:sz w:val="15"/>
              </w:rPr>
              <w:t xml:space="preserve"> </w:t>
            </w:r>
            <w:r>
              <w:rPr>
                <w:b/>
                <w:w w:val="105"/>
                <w:sz w:val="15"/>
              </w:rPr>
              <w:t>mil</w:t>
            </w:r>
            <w:r>
              <w:rPr>
                <w:b/>
                <w:spacing w:val="-9"/>
                <w:w w:val="105"/>
                <w:sz w:val="15"/>
              </w:rPr>
              <w:t xml:space="preserve"> </w:t>
            </w:r>
            <w:r>
              <w:rPr>
                <w:b/>
                <w:w w:val="105"/>
                <w:sz w:val="15"/>
              </w:rPr>
              <w:t>KM</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7.779</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8.520</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399"/>
              <w:rPr>
                <w:sz w:val="15"/>
                <w:szCs w:val="15"/>
              </w:rPr>
            </w:pPr>
            <w:r>
              <w:rPr>
                <w:spacing w:val="-1"/>
                <w:w w:val="105"/>
                <w:sz w:val="15"/>
              </w:rPr>
              <w:t>9.061</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318"/>
              <w:rPr>
                <w:sz w:val="15"/>
                <w:szCs w:val="15"/>
              </w:rPr>
            </w:pPr>
            <w:r>
              <w:rPr>
                <w:spacing w:val="-1"/>
                <w:w w:val="105"/>
                <w:sz w:val="15"/>
              </w:rPr>
              <w:t>9.700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10.650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11.700</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Realni</w:t>
            </w:r>
            <w:r>
              <w:rPr>
                <w:b/>
                <w:spacing w:val="-8"/>
                <w:w w:val="105"/>
                <w:sz w:val="15"/>
              </w:rPr>
              <w:t xml:space="preserve"> </w:t>
            </w:r>
            <w:r>
              <w:rPr>
                <w:b/>
                <w:spacing w:val="-1"/>
                <w:w w:val="105"/>
                <w:sz w:val="15"/>
              </w:rPr>
              <w:t>rast</w:t>
            </w:r>
            <w:r>
              <w:rPr>
                <w:b/>
                <w:spacing w:val="-6"/>
                <w:w w:val="105"/>
                <w:sz w:val="15"/>
              </w:rPr>
              <w:t xml:space="preserve"> </w:t>
            </w:r>
            <w:r>
              <w:rPr>
                <w:b/>
                <w:w w:val="105"/>
                <w:sz w:val="15"/>
              </w:rPr>
              <w:t>u</w:t>
            </w:r>
            <w:r>
              <w:rPr>
                <w:b/>
                <w:spacing w:val="-7"/>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19"/>
              <w:rPr>
                <w:sz w:val="15"/>
                <w:szCs w:val="15"/>
              </w:rPr>
            </w:pPr>
            <w:r>
              <w:rPr>
                <w:spacing w:val="-1"/>
                <w:w w:val="105"/>
                <w:sz w:val="15"/>
              </w:rPr>
              <w:t>-4,1</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4,8</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572"/>
              <w:rPr>
                <w:sz w:val="15"/>
                <w:szCs w:val="15"/>
              </w:rPr>
            </w:pPr>
            <w:r>
              <w:rPr>
                <w:spacing w:val="-1"/>
                <w:w w:val="105"/>
                <w:sz w:val="15"/>
              </w:rPr>
              <w:t>0,7</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5,1</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7,8</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7,8</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Vladine</w:t>
            </w:r>
            <w:r>
              <w:rPr>
                <w:b/>
                <w:spacing w:val="-6"/>
                <w:w w:val="105"/>
                <w:sz w:val="15"/>
              </w:rPr>
              <w:t xml:space="preserve"> </w:t>
            </w:r>
            <w:r>
              <w:rPr>
                <w:b/>
                <w:spacing w:val="-1"/>
                <w:w w:val="105"/>
                <w:sz w:val="15"/>
              </w:rPr>
              <w:t>investicije</w:t>
            </w:r>
            <w:r>
              <w:rPr>
                <w:b/>
                <w:spacing w:val="-6"/>
                <w:w w:val="105"/>
                <w:sz w:val="15"/>
              </w:rPr>
              <w:t xml:space="preserve"> </w:t>
            </w:r>
            <w:r>
              <w:rPr>
                <w:b/>
                <w:w w:val="105"/>
                <w:sz w:val="15"/>
              </w:rPr>
              <w:t>u</w:t>
            </w:r>
            <w:r>
              <w:rPr>
                <w:b/>
                <w:spacing w:val="-4"/>
                <w:w w:val="105"/>
                <w:sz w:val="15"/>
              </w:rPr>
              <w:t xml:space="preserve"> </w:t>
            </w:r>
            <w:r>
              <w:rPr>
                <w:b/>
                <w:w w:val="105"/>
                <w:sz w:val="15"/>
              </w:rPr>
              <w:t>mil</w:t>
            </w:r>
            <w:r>
              <w:rPr>
                <w:b/>
                <w:spacing w:val="-6"/>
                <w:w w:val="105"/>
                <w:sz w:val="15"/>
              </w:rPr>
              <w:t xml:space="preserve"> </w:t>
            </w:r>
            <w:r>
              <w:rPr>
                <w:b/>
                <w:w w:val="105"/>
                <w:sz w:val="15"/>
              </w:rPr>
              <w:t>KM</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1.674</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1.683</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399"/>
              <w:rPr>
                <w:sz w:val="15"/>
                <w:szCs w:val="15"/>
              </w:rPr>
            </w:pPr>
            <w:r>
              <w:rPr>
                <w:spacing w:val="-1"/>
                <w:w w:val="105"/>
                <w:sz w:val="15"/>
              </w:rPr>
              <w:t>1.758</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318"/>
              <w:rPr>
                <w:sz w:val="15"/>
                <w:szCs w:val="15"/>
              </w:rPr>
            </w:pPr>
            <w:r>
              <w:rPr>
                <w:spacing w:val="-1"/>
                <w:w w:val="105"/>
                <w:sz w:val="15"/>
              </w:rPr>
              <w:t>1.931</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2.220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00"/>
              <w:rPr>
                <w:sz w:val="15"/>
                <w:szCs w:val="15"/>
              </w:rPr>
            </w:pPr>
            <w:r>
              <w:rPr>
                <w:spacing w:val="-1"/>
                <w:w w:val="105"/>
                <w:sz w:val="15"/>
              </w:rPr>
              <w:t>2.553</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Realni</w:t>
            </w:r>
            <w:r>
              <w:rPr>
                <w:b/>
                <w:spacing w:val="-5"/>
                <w:w w:val="105"/>
                <w:sz w:val="15"/>
              </w:rPr>
              <w:t xml:space="preserve"> </w:t>
            </w:r>
            <w:r>
              <w:rPr>
                <w:b/>
                <w:spacing w:val="-1"/>
                <w:w w:val="105"/>
                <w:sz w:val="15"/>
              </w:rPr>
              <w:t>rast</w:t>
            </w:r>
            <w:r>
              <w:rPr>
                <w:b/>
                <w:spacing w:val="-3"/>
                <w:w w:val="105"/>
                <w:sz w:val="15"/>
              </w:rPr>
              <w:t xml:space="preserve"> </w:t>
            </w:r>
            <w:r>
              <w:rPr>
                <w:b/>
                <w:w w:val="105"/>
                <w:sz w:val="15"/>
              </w:rPr>
              <w:t>u</w:t>
            </w:r>
            <w:r>
              <w:rPr>
                <w:b/>
                <w:spacing w:val="-3"/>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80,5</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19"/>
              <w:rPr>
                <w:sz w:val="15"/>
                <w:szCs w:val="15"/>
              </w:rPr>
            </w:pPr>
            <w:r>
              <w:rPr>
                <w:spacing w:val="-1"/>
                <w:w w:val="105"/>
                <w:sz w:val="15"/>
              </w:rPr>
              <w:t>-1,0</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572"/>
              <w:rPr>
                <w:sz w:val="15"/>
                <w:szCs w:val="15"/>
              </w:rPr>
            </w:pPr>
            <w:r>
              <w:rPr>
                <w:spacing w:val="-1"/>
                <w:w w:val="105"/>
                <w:sz w:val="15"/>
              </w:rPr>
              <w:t>2,7</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7,6</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11,7</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11,7</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Privatne</w:t>
            </w:r>
            <w:r>
              <w:rPr>
                <w:b/>
                <w:spacing w:val="-11"/>
                <w:w w:val="105"/>
                <w:sz w:val="15"/>
              </w:rPr>
              <w:t xml:space="preserve"> </w:t>
            </w:r>
            <w:r>
              <w:rPr>
                <w:b/>
                <w:spacing w:val="-1"/>
                <w:w w:val="105"/>
                <w:sz w:val="15"/>
              </w:rPr>
              <w:t>investicije</w:t>
            </w:r>
            <w:r>
              <w:rPr>
                <w:b/>
                <w:spacing w:val="-10"/>
                <w:w w:val="105"/>
                <w:sz w:val="15"/>
              </w:rPr>
              <w:t xml:space="preserve"> </w:t>
            </w:r>
            <w:r>
              <w:rPr>
                <w:b/>
                <w:w w:val="105"/>
                <w:sz w:val="15"/>
              </w:rPr>
              <w:t>u</w:t>
            </w:r>
            <w:r>
              <w:rPr>
                <w:b/>
                <w:spacing w:val="-10"/>
                <w:w w:val="105"/>
                <w:sz w:val="15"/>
              </w:rPr>
              <w:t xml:space="preserve"> </w:t>
            </w:r>
            <w:r>
              <w:rPr>
                <w:b/>
                <w:w w:val="105"/>
                <w:sz w:val="15"/>
              </w:rPr>
              <w:t>mil</w:t>
            </w:r>
            <w:r>
              <w:rPr>
                <w:b/>
                <w:spacing w:val="-10"/>
                <w:w w:val="105"/>
                <w:sz w:val="15"/>
              </w:rPr>
              <w:t xml:space="preserve"> </w:t>
            </w:r>
            <w:r>
              <w:rPr>
                <w:b/>
                <w:w w:val="105"/>
                <w:sz w:val="15"/>
              </w:rPr>
              <w:t>KM</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6.105</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6.838</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399"/>
              <w:rPr>
                <w:sz w:val="15"/>
                <w:szCs w:val="15"/>
              </w:rPr>
            </w:pPr>
            <w:r>
              <w:rPr>
                <w:spacing w:val="-1"/>
                <w:w w:val="105"/>
                <w:sz w:val="15"/>
              </w:rPr>
              <w:t>7.302</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318"/>
              <w:rPr>
                <w:sz w:val="15"/>
                <w:szCs w:val="15"/>
              </w:rPr>
            </w:pPr>
            <w:r>
              <w:rPr>
                <w:spacing w:val="-1"/>
                <w:w w:val="105"/>
                <w:sz w:val="15"/>
              </w:rPr>
              <w:t>7.770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99"/>
              <w:rPr>
                <w:sz w:val="15"/>
                <w:szCs w:val="15"/>
              </w:rPr>
            </w:pPr>
            <w:r>
              <w:rPr>
                <w:spacing w:val="-1"/>
                <w:w w:val="105"/>
                <w:sz w:val="15"/>
              </w:rPr>
              <w:t>8.430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00"/>
              <w:rPr>
                <w:sz w:val="15"/>
                <w:szCs w:val="15"/>
              </w:rPr>
            </w:pPr>
            <w:r>
              <w:rPr>
                <w:spacing w:val="-1"/>
                <w:w w:val="105"/>
                <w:sz w:val="15"/>
              </w:rPr>
              <w:t>9.147</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Realni</w:t>
            </w:r>
            <w:r>
              <w:rPr>
                <w:b/>
                <w:spacing w:val="-5"/>
                <w:w w:val="105"/>
                <w:sz w:val="15"/>
              </w:rPr>
              <w:t xml:space="preserve"> </w:t>
            </w:r>
            <w:r>
              <w:rPr>
                <w:b/>
                <w:spacing w:val="-1"/>
                <w:w w:val="105"/>
                <w:sz w:val="15"/>
              </w:rPr>
              <w:t>rast</w:t>
            </w:r>
            <w:r>
              <w:rPr>
                <w:b/>
                <w:spacing w:val="-3"/>
                <w:w w:val="105"/>
                <w:sz w:val="15"/>
              </w:rPr>
              <w:t xml:space="preserve"> </w:t>
            </w:r>
            <w:r>
              <w:rPr>
                <w:b/>
                <w:w w:val="105"/>
                <w:sz w:val="15"/>
              </w:rPr>
              <w:t>u</w:t>
            </w:r>
            <w:r>
              <w:rPr>
                <w:b/>
                <w:spacing w:val="-3"/>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33"/>
              <w:rPr>
                <w:sz w:val="15"/>
                <w:szCs w:val="15"/>
              </w:rPr>
            </w:pPr>
            <w:r>
              <w:rPr>
                <w:spacing w:val="-1"/>
                <w:w w:val="105"/>
                <w:sz w:val="15"/>
              </w:rPr>
              <w:t>-15,0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6,4</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572"/>
              <w:rPr>
                <w:sz w:val="15"/>
                <w:szCs w:val="15"/>
              </w:rPr>
            </w:pPr>
            <w:r>
              <w:rPr>
                <w:spacing w:val="-1"/>
                <w:w w:val="105"/>
                <w:sz w:val="15"/>
              </w:rPr>
              <w:t>0,3</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4,5</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6,8</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6,8</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Uvoz</w:t>
            </w:r>
            <w:r>
              <w:rPr>
                <w:b/>
                <w:spacing w:val="34"/>
                <w:w w:val="105"/>
                <w:sz w:val="15"/>
              </w:rPr>
              <w:t xml:space="preserve"> </w:t>
            </w:r>
            <w:r>
              <w:rPr>
                <w:b/>
                <w:w w:val="105"/>
                <w:sz w:val="15"/>
              </w:rPr>
              <w:t>u</w:t>
            </w:r>
            <w:r>
              <w:rPr>
                <w:b/>
                <w:spacing w:val="-6"/>
                <w:w w:val="105"/>
                <w:sz w:val="15"/>
              </w:rPr>
              <w:t xml:space="preserve"> </w:t>
            </w:r>
            <w:r>
              <w:rPr>
                <w:b/>
                <w:w w:val="105"/>
                <w:sz w:val="15"/>
              </w:rPr>
              <w:t>mil</w:t>
            </w:r>
            <w:r>
              <w:rPr>
                <w:b/>
                <w:spacing w:val="-5"/>
                <w:w w:val="105"/>
                <w:sz w:val="15"/>
              </w:rPr>
              <w:t xml:space="preserve"> </w:t>
            </w:r>
            <w:r>
              <w:rPr>
                <w:b/>
                <w:w w:val="105"/>
                <w:sz w:val="15"/>
              </w:rPr>
              <w:t>KM</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16.601</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21.118</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313"/>
              <w:rPr>
                <w:sz w:val="15"/>
                <w:szCs w:val="15"/>
              </w:rPr>
            </w:pPr>
            <w:r>
              <w:rPr>
                <w:spacing w:val="-1"/>
                <w:w w:val="105"/>
                <w:sz w:val="15"/>
              </w:rPr>
              <w:t>25.190</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231"/>
              <w:rPr>
                <w:sz w:val="15"/>
                <w:szCs w:val="15"/>
              </w:rPr>
            </w:pPr>
            <w:r>
              <w:rPr>
                <w:spacing w:val="-1"/>
                <w:w w:val="105"/>
                <w:sz w:val="15"/>
              </w:rPr>
              <w:t>26.978</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28.588</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30.548</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Nominalni</w:t>
            </w:r>
            <w:r>
              <w:rPr>
                <w:b/>
                <w:spacing w:val="-6"/>
                <w:w w:val="105"/>
                <w:sz w:val="15"/>
              </w:rPr>
              <w:t xml:space="preserve"> </w:t>
            </w:r>
            <w:r>
              <w:rPr>
                <w:b/>
                <w:spacing w:val="-1"/>
                <w:w w:val="105"/>
                <w:sz w:val="15"/>
              </w:rPr>
              <w:t>rast</w:t>
            </w:r>
            <w:r>
              <w:rPr>
                <w:b/>
                <w:spacing w:val="-4"/>
                <w:w w:val="105"/>
                <w:sz w:val="15"/>
              </w:rPr>
              <w:t xml:space="preserve"> </w:t>
            </w:r>
            <w:r>
              <w:rPr>
                <w:b/>
                <w:w w:val="105"/>
                <w:sz w:val="15"/>
              </w:rPr>
              <w:t>u</w:t>
            </w:r>
            <w:r>
              <w:rPr>
                <w:b/>
                <w:spacing w:val="-4"/>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33"/>
              <w:rPr>
                <w:sz w:val="15"/>
                <w:szCs w:val="15"/>
              </w:rPr>
            </w:pPr>
            <w:r>
              <w:rPr>
                <w:spacing w:val="-1"/>
                <w:w w:val="105"/>
                <w:sz w:val="15"/>
              </w:rPr>
              <w:t>-14,8</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27,2</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486"/>
              <w:rPr>
                <w:sz w:val="15"/>
                <w:szCs w:val="15"/>
              </w:rPr>
            </w:pPr>
            <w:r>
              <w:rPr>
                <w:spacing w:val="-1"/>
                <w:w w:val="105"/>
                <w:sz w:val="15"/>
              </w:rPr>
              <w:t>19,3</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7,1</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6,0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6,9</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Realni</w:t>
            </w:r>
            <w:r>
              <w:rPr>
                <w:b/>
                <w:spacing w:val="-8"/>
                <w:w w:val="105"/>
                <w:sz w:val="15"/>
              </w:rPr>
              <w:t xml:space="preserve"> </w:t>
            </w:r>
            <w:r>
              <w:rPr>
                <w:b/>
                <w:spacing w:val="-1"/>
                <w:w w:val="105"/>
                <w:sz w:val="15"/>
              </w:rPr>
              <w:t>rast</w:t>
            </w:r>
            <w:r>
              <w:rPr>
                <w:b/>
                <w:spacing w:val="-6"/>
                <w:w w:val="105"/>
                <w:sz w:val="15"/>
              </w:rPr>
              <w:t xml:space="preserve"> </w:t>
            </w:r>
            <w:r>
              <w:rPr>
                <w:b/>
                <w:w w:val="105"/>
                <w:sz w:val="15"/>
              </w:rPr>
              <w:t>u</w:t>
            </w:r>
            <w:r>
              <w:rPr>
                <w:b/>
                <w:spacing w:val="-7"/>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33"/>
              <w:rPr>
                <w:sz w:val="15"/>
                <w:szCs w:val="15"/>
              </w:rPr>
            </w:pPr>
            <w:r>
              <w:rPr>
                <w:spacing w:val="-1"/>
                <w:w w:val="105"/>
                <w:sz w:val="15"/>
              </w:rPr>
              <w:t>-13,6</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12,3</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572"/>
              <w:rPr>
                <w:sz w:val="15"/>
                <w:szCs w:val="15"/>
              </w:rPr>
            </w:pPr>
            <w:r>
              <w:rPr>
                <w:spacing w:val="-1"/>
                <w:w w:val="105"/>
                <w:sz w:val="15"/>
              </w:rPr>
              <w:t>6,1</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4,1</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4,0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4,6</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Izvoz</w:t>
            </w:r>
            <w:r>
              <w:rPr>
                <w:b/>
                <w:spacing w:val="-4"/>
                <w:w w:val="105"/>
                <w:sz w:val="15"/>
              </w:rPr>
              <w:t xml:space="preserve"> </w:t>
            </w:r>
            <w:r>
              <w:rPr>
                <w:b/>
                <w:w w:val="105"/>
                <w:sz w:val="15"/>
              </w:rPr>
              <w:t>u</w:t>
            </w:r>
            <w:r>
              <w:rPr>
                <w:b/>
                <w:spacing w:val="-3"/>
                <w:w w:val="105"/>
                <w:sz w:val="15"/>
              </w:rPr>
              <w:t xml:space="preserve"> </w:t>
            </w:r>
            <w:r>
              <w:rPr>
                <w:b/>
                <w:w w:val="105"/>
                <w:sz w:val="15"/>
              </w:rPr>
              <w:t>mil</w:t>
            </w:r>
            <w:r>
              <w:rPr>
                <w:b/>
                <w:spacing w:val="-4"/>
                <w:w w:val="105"/>
                <w:sz w:val="15"/>
              </w:rPr>
              <w:t xml:space="preserve"> </w:t>
            </w:r>
            <w:r>
              <w:rPr>
                <w:b/>
                <w:w w:val="105"/>
                <w:sz w:val="15"/>
              </w:rPr>
              <w:t>KM</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11.820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16.142</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313"/>
              <w:rPr>
                <w:sz w:val="15"/>
                <w:szCs w:val="15"/>
              </w:rPr>
            </w:pPr>
            <w:r>
              <w:rPr>
                <w:spacing w:val="-1"/>
                <w:w w:val="105"/>
                <w:sz w:val="15"/>
              </w:rPr>
              <w:t>19.586</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231"/>
              <w:rPr>
                <w:sz w:val="15"/>
                <w:szCs w:val="15"/>
              </w:rPr>
            </w:pPr>
            <w:r>
              <w:rPr>
                <w:spacing w:val="-1"/>
                <w:w w:val="105"/>
                <w:sz w:val="15"/>
              </w:rPr>
              <w:t>21.370</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23.129</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13"/>
              <w:rPr>
                <w:sz w:val="15"/>
                <w:szCs w:val="15"/>
              </w:rPr>
            </w:pPr>
            <w:r>
              <w:rPr>
                <w:spacing w:val="-1"/>
                <w:w w:val="105"/>
                <w:sz w:val="15"/>
              </w:rPr>
              <w:t>25.042</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Nominalni</w:t>
            </w:r>
            <w:r>
              <w:rPr>
                <w:b/>
                <w:spacing w:val="-6"/>
                <w:w w:val="105"/>
                <w:sz w:val="15"/>
              </w:rPr>
              <w:t xml:space="preserve"> </w:t>
            </w:r>
            <w:r>
              <w:rPr>
                <w:b/>
                <w:spacing w:val="-1"/>
                <w:w w:val="105"/>
                <w:sz w:val="15"/>
              </w:rPr>
              <w:t>rast</w:t>
            </w:r>
            <w:r>
              <w:rPr>
                <w:b/>
                <w:spacing w:val="-4"/>
                <w:w w:val="105"/>
                <w:sz w:val="15"/>
              </w:rPr>
              <w:t xml:space="preserve"> </w:t>
            </w:r>
            <w:r>
              <w:rPr>
                <w:b/>
                <w:w w:val="105"/>
                <w:sz w:val="15"/>
              </w:rPr>
              <w:t>u</w:t>
            </w:r>
            <w:r>
              <w:rPr>
                <w:b/>
                <w:spacing w:val="-4"/>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33"/>
              <w:rPr>
                <w:sz w:val="15"/>
                <w:szCs w:val="15"/>
              </w:rPr>
            </w:pPr>
            <w:r>
              <w:rPr>
                <w:spacing w:val="-1"/>
                <w:w w:val="105"/>
                <w:sz w:val="15"/>
              </w:rPr>
              <w:t>-17,5</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36,6</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486"/>
              <w:rPr>
                <w:sz w:val="15"/>
                <w:szCs w:val="15"/>
              </w:rPr>
            </w:pPr>
            <w:r>
              <w:rPr>
                <w:spacing w:val="-1"/>
                <w:w w:val="105"/>
                <w:sz w:val="15"/>
              </w:rPr>
              <w:t>21,3</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9,1</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8,2</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8,3</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Realni</w:t>
            </w:r>
            <w:r>
              <w:rPr>
                <w:b/>
                <w:spacing w:val="-8"/>
                <w:w w:val="105"/>
                <w:sz w:val="15"/>
              </w:rPr>
              <w:t xml:space="preserve"> </w:t>
            </w:r>
            <w:r>
              <w:rPr>
                <w:b/>
                <w:spacing w:val="-1"/>
                <w:w w:val="105"/>
                <w:sz w:val="15"/>
              </w:rPr>
              <w:t>rast</w:t>
            </w:r>
            <w:r>
              <w:rPr>
                <w:b/>
                <w:spacing w:val="-6"/>
                <w:w w:val="105"/>
                <w:sz w:val="15"/>
              </w:rPr>
              <w:t xml:space="preserve"> </w:t>
            </w:r>
            <w:r>
              <w:rPr>
                <w:b/>
                <w:w w:val="105"/>
                <w:sz w:val="15"/>
              </w:rPr>
              <w:t>u</w:t>
            </w:r>
            <w:r>
              <w:rPr>
                <w:b/>
                <w:spacing w:val="-7"/>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33"/>
              <w:rPr>
                <w:sz w:val="15"/>
                <w:szCs w:val="15"/>
              </w:rPr>
            </w:pPr>
            <w:r>
              <w:rPr>
                <w:spacing w:val="-1"/>
                <w:w w:val="105"/>
                <w:sz w:val="15"/>
              </w:rPr>
              <w:t>-16,1</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20,6</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486"/>
              <w:rPr>
                <w:sz w:val="15"/>
                <w:szCs w:val="15"/>
              </w:rPr>
            </w:pPr>
            <w:r>
              <w:rPr>
                <w:spacing w:val="-1"/>
                <w:w w:val="105"/>
                <w:sz w:val="15"/>
              </w:rPr>
              <w:t>10,6</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91"/>
              <w:rPr>
                <w:sz w:val="15"/>
                <w:szCs w:val="15"/>
              </w:rPr>
            </w:pPr>
            <w:r>
              <w:rPr>
                <w:spacing w:val="-1"/>
                <w:w w:val="105"/>
                <w:sz w:val="15"/>
              </w:rPr>
              <w:t>6,9</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6,2</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72"/>
              <w:rPr>
                <w:sz w:val="15"/>
                <w:szCs w:val="15"/>
              </w:rPr>
            </w:pPr>
            <w:r>
              <w:rPr>
                <w:spacing w:val="-1"/>
                <w:w w:val="105"/>
                <w:sz w:val="15"/>
              </w:rPr>
              <w:t>6,1</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Nacionalna</w:t>
            </w:r>
            <w:r>
              <w:rPr>
                <w:b/>
                <w:spacing w:val="-6"/>
                <w:w w:val="105"/>
                <w:sz w:val="15"/>
              </w:rPr>
              <w:t xml:space="preserve"> </w:t>
            </w:r>
            <w:r>
              <w:rPr>
                <w:b/>
                <w:spacing w:val="-1"/>
                <w:w w:val="105"/>
                <w:sz w:val="15"/>
              </w:rPr>
              <w:t>bruto</w:t>
            </w:r>
            <w:r>
              <w:rPr>
                <w:b/>
                <w:spacing w:val="-5"/>
                <w:w w:val="105"/>
                <w:sz w:val="15"/>
              </w:rPr>
              <w:t xml:space="preserve"> </w:t>
            </w:r>
            <w:r>
              <w:rPr>
                <w:b/>
                <w:spacing w:val="-1"/>
                <w:w w:val="105"/>
                <w:sz w:val="15"/>
              </w:rPr>
              <w:t>štednja</w:t>
            </w:r>
            <w:r>
              <w:rPr>
                <w:b/>
                <w:spacing w:val="-6"/>
                <w:w w:val="105"/>
                <w:sz w:val="15"/>
              </w:rPr>
              <w:t xml:space="preserve"> </w:t>
            </w:r>
            <w:r>
              <w:rPr>
                <w:b/>
                <w:w w:val="105"/>
                <w:sz w:val="15"/>
              </w:rPr>
              <w:t>u</w:t>
            </w:r>
            <w:r>
              <w:rPr>
                <w:b/>
                <w:spacing w:val="-5"/>
                <w:w w:val="105"/>
                <w:sz w:val="15"/>
              </w:rPr>
              <w:t xml:space="preserve"> </w:t>
            </w:r>
            <w:r>
              <w:rPr>
                <w:b/>
                <w:w w:val="105"/>
                <w:sz w:val="15"/>
              </w:rPr>
              <w:t>%</w:t>
            </w:r>
            <w:r>
              <w:rPr>
                <w:b/>
                <w:spacing w:val="-10"/>
                <w:w w:val="105"/>
                <w:sz w:val="15"/>
              </w:rPr>
              <w:t xml:space="preserve"> </w:t>
            </w:r>
            <w:r>
              <w:rPr>
                <w:b/>
                <w:spacing w:val="-1"/>
                <w:w w:val="105"/>
                <w:sz w:val="15"/>
              </w:rPr>
              <w:t>BDP-a</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18,5</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19,6</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486"/>
              <w:rPr>
                <w:sz w:val="15"/>
                <w:szCs w:val="15"/>
              </w:rPr>
            </w:pPr>
            <w:r>
              <w:rPr>
                <w:spacing w:val="-1"/>
                <w:w w:val="105"/>
                <w:sz w:val="15"/>
              </w:rPr>
              <w:t>19,4</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04"/>
              <w:rPr>
                <w:sz w:val="15"/>
                <w:szCs w:val="15"/>
              </w:rPr>
            </w:pPr>
            <w:r>
              <w:rPr>
                <w:spacing w:val="-1"/>
                <w:w w:val="105"/>
                <w:sz w:val="15"/>
              </w:rPr>
              <w:t>20,2</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21,3</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22,8</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Bilans</w:t>
            </w:r>
            <w:r>
              <w:rPr>
                <w:b/>
                <w:spacing w:val="-10"/>
                <w:w w:val="105"/>
                <w:sz w:val="15"/>
              </w:rPr>
              <w:t xml:space="preserve"> </w:t>
            </w:r>
            <w:r>
              <w:rPr>
                <w:b/>
                <w:spacing w:val="-1"/>
                <w:w w:val="105"/>
                <w:sz w:val="15"/>
              </w:rPr>
              <w:t>tekućeg</w:t>
            </w:r>
            <w:r>
              <w:rPr>
                <w:b/>
                <w:spacing w:val="-8"/>
                <w:w w:val="105"/>
                <w:sz w:val="15"/>
              </w:rPr>
              <w:t xml:space="preserve"> </w:t>
            </w:r>
            <w:r>
              <w:rPr>
                <w:b/>
                <w:spacing w:val="-1"/>
                <w:w w:val="105"/>
                <w:sz w:val="15"/>
              </w:rPr>
              <w:t>računa</w:t>
            </w:r>
            <w:r>
              <w:rPr>
                <w:b/>
                <w:spacing w:val="-9"/>
                <w:w w:val="105"/>
                <w:sz w:val="15"/>
              </w:rPr>
              <w:t xml:space="preserve"> </w:t>
            </w:r>
            <w:r>
              <w:rPr>
                <w:b/>
                <w:w w:val="105"/>
                <w:sz w:val="15"/>
              </w:rPr>
              <w:t>u</w:t>
            </w:r>
            <w:r>
              <w:rPr>
                <w:b/>
                <w:spacing w:val="-9"/>
                <w:w w:val="105"/>
                <w:sz w:val="15"/>
              </w:rPr>
              <w:t xml:space="preserve"> </w:t>
            </w:r>
            <w:r>
              <w:rPr>
                <w:b/>
                <w:w w:val="105"/>
                <w:sz w:val="15"/>
              </w:rPr>
              <w:t>mil</w:t>
            </w:r>
            <w:r>
              <w:rPr>
                <w:b/>
                <w:spacing w:val="-9"/>
                <w:w w:val="105"/>
                <w:sz w:val="15"/>
              </w:rPr>
              <w:t xml:space="preserve"> </w:t>
            </w:r>
            <w:r>
              <w:rPr>
                <w:b/>
                <w:w w:val="105"/>
                <w:sz w:val="15"/>
              </w:rPr>
              <w:t>KM</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46"/>
              <w:rPr>
                <w:sz w:val="15"/>
                <w:szCs w:val="15"/>
              </w:rPr>
            </w:pPr>
            <w:r>
              <w:rPr>
                <w:spacing w:val="-1"/>
                <w:w w:val="105"/>
                <w:sz w:val="15"/>
              </w:rPr>
              <w:t>-1.286</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47"/>
              <w:rPr>
                <w:sz w:val="15"/>
                <w:szCs w:val="15"/>
              </w:rPr>
            </w:pPr>
            <w:r>
              <w:rPr>
                <w:spacing w:val="-1"/>
                <w:w w:val="105"/>
                <w:sz w:val="15"/>
              </w:rPr>
              <w:t>-1.155</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346"/>
              <w:rPr>
                <w:sz w:val="15"/>
                <w:szCs w:val="15"/>
              </w:rPr>
            </w:pPr>
            <w:r>
              <w:rPr>
                <w:spacing w:val="-1"/>
                <w:w w:val="105"/>
                <w:sz w:val="15"/>
              </w:rPr>
              <w:t>-1.539</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265"/>
              <w:rPr>
                <w:sz w:val="15"/>
                <w:szCs w:val="15"/>
              </w:rPr>
            </w:pPr>
            <w:r>
              <w:rPr>
                <w:spacing w:val="-1"/>
                <w:w w:val="105"/>
                <w:sz w:val="15"/>
              </w:rPr>
              <w:t>-1.488</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47"/>
              <w:rPr>
                <w:sz w:val="15"/>
                <w:szCs w:val="15"/>
              </w:rPr>
            </w:pPr>
            <w:r>
              <w:rPr>
                <w:spacing w:val="-1"/>
                <w:w w:val="105"/>
                <w:sz w:val="15"/>
              </w:rPr>
              <w:t>-1.334</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347"/>
              <w:rPr>
                <w:sz w:val="15"/>
                <w:szCs w:val="15"/>
              </w:rPr>
            </w:pPr>
            <w:r>
              <w:rPr>
                <w:spacing w:val="-1"/>
                <w:w w:val="105"/>
                <w:sz w:val="15"/>
              </w:rPr>
              <w:t>-1.312</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Rast</w:t>
            </w:r>
            <w:r>
              <w:rPr>
                <w:b/>
                <w:spacing w:val="-3"/>
                <w:w w:val="105"/>
                <w:sz w:val="15"/>
              </w:rPr>
              <w:t xml:space="preserve"> </w:t>
            </w:r>
            <w:r>
              <w:rPr>
                <w:b/>
                <w:w w:val="105"/>
                <w:sz w:val="15"/>
              </w:rPr>
              <w:t>u</w:t>
            </w:r>
            <w:r>
              <w:rPr>
                <w:b/>
                <w:spacing w:val="-3"/>
                <w:w w:val="105"/>
                <w:sz w:val="15"/>
              </w:rPr>
              <w:t xml:space="preserve"> </w:t>
            </w:r>
            <w:r>
              <w:rPr>
                <w:b/>
                <w:w w:val="105"/>
                <w:sz w:val="15"/>
              </w:rPr>
              <w:t>%</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86"/>
              <w:rPr>
                <w:sz w:val="15"/>
                <w:szCs w:val="15"/>
              </w:rPr>
            </w:pPr>
            <w:r>
              <w:rPr>
                <w:spacing w:val="-1"/>
                <w:w w:val="105"/>
                <w:sz w:val="15"/>
              </w:rPr>
              <w:t>29,5</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33"/>
              <w:rPr>
                <w:sz w:val="15"/>
                <w:szCs w:val="15"/>
              </w:rPr>
            </w:pPr>
            <w:r>
              <w:rPr>
                <w:spacing w:val="-1"/>
                <w:w w:val="105"/>
                <w:sz w:val="15"/>
              </w:rPr>
              <w:t>-11,2</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486"/>
              <w:rPr>
                <w:sz w:val="15"/>
                <w:szCs w:val="15"/>
              </w:rPr>
            </w:pPr>
            <w:r>
              <w:rPr>
                <w:spacing w:val="-1"/>
                <w:w w:val="105"/>
                <w:sz w:val="15"/>
              </w:rPr>
              <w:t>33,3</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38"/>
              <w:rPr>
                <w:sz w:val="15"/>
                <w:szCs w:val="15"/>
              </w:rPr>
            </w:pPr>
            <w:r>
              <w:rPr>
                <w:spacing w:val="-1"/>
                <w:w w:val="105"/>
                <w:sz w:val="15"/>
              </w:rPr>
              <w:t>-3,3</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433"/>
              <w:rPr>
                <w:sz w:val="15"/>
                <w:szCs w:val="15"/>
              </w:rPr>
            </w:pPr>
            <w:r>
              <w:rPr>
                <w:spacing w:val="-1"/>
                <w:w w:val="105"/>
                <w:sz w:val="15"/>
              </w:rPr>
              <w:t>-10,4</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20"/>
              <w:rPr>
                <w:sz w:val="15"/>
                <w:szCs w:val="15"/>
              </w:rPr>
            </w:pPr>
            <w:r>
              <w:rPr>
                <w:spacing w:val="-1"/>
                <w:w w:val="105"/>
                <w:sz w:val="15"/>
              </w:rPr>
              <w:t>-1,6</w:t>
            </w:r>
          </w:p>
        </w:tc>
      </w:tr>
      <w:tr w:rsidR="006419E1" w:rsidTr="00755887">
        <w:trPr>
          <w:trHeight w:hRule="exact" w:val="293"/>
        </w:trPr>
        <w:tc>
          <w:tcPr>
            <w:tcW w:w="3911"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15"/>
              <w:rPr>
                <w:sz w:val="15"/>
                <w:szCs w:val="15"/>
              </w:rPr>
            </w:pPr>
            <w:r>
              <w:rPr>
                <w:b/>
                <w:spacing w:val="-1"/>
                <w:w w:val="105"/>
                <w:sz w:val="15"/>
              </w:rPr>
              <w:t>Bilans</w:t>
            </w:r>
            <w:r>
              <w:rPr>
                <w:b/>
                <w:spacing w:val="-10"/>
                <w:w w:val="105"/>
                <w:sz w:val="15"/>
              </w:rPr>
              <w:t xml:space="preserve"> </w:t>
            </w:r>
            <w:r>
              <w:rPr>
                <w:b/>
                <w:spacing w:val="-1"/>
                <w:w w:val="105"/>
                <w:sz w:val="15"/>
              </w:rPr>
              <w:t>tekućeg</w:t>
            </w:r>
            <w:r>
              <w:rPr>
                <w:b/>
                <w:spacing w:val="-9"/>
                <w:w w:val="105"/>
                <w:sz w:val="15"/>
              </w:rPr>
              <w:t xml:space="preserve"> </w:t>
            </w:r>
            <w:r>
              <w:rPr>
                <w:b/>
                <w:spacing w:val="-1"/>
                <w:w w:val="105"/>
                <w:sz w:val="15"/>
              </w:rPr>
              <w:t>računa</w:t>
            </w:r>
            <w:r>
              <w:rPr>
                <w:b/>
                <w:spacing w:val="-10"/>
                <w:w w:val="105"/>
                <w:sz w:val="15"/>
              </w:rPr>
              <w:t xml:space="preserve"> </w:t>
            </w:r>
            <w:r>
              <w:rPr>
                <w:b/>
                <w:w w:val="105"/>
                <w:sz w:val="15"/>
              </w:rPr>
              <w:t>u</w:t>
            </w:r>
            <w:r>
              <w:rPr>
                <w:b/>
                <w:spacing w:val="-10"/>
                <w:w w:val="105"/>
                <w:sz w:val="15"/>
              </w:rPr>
              <w:t xml:space="preserve"> </w:t>
            </w:r>
            <w:r>
              <w:rPr>
                <w:b/>
                <w:w w:val="105"/>
                <w:sz w:val="15"/>
              </w:rPr>
              <w:t>%</w:t>
            </w:r>
            <w:r>
              <w:rPr>
                <w:b/>
                <w:spacing w:val="-13"/>
                <w:w w:val="105"/>
                <w:sz w:val="15"/>
              </w:rPr>
              <w:t xml:space="preserve"> </w:t>
            </w:r>
            <w:r>
              <w:rPr>
                <w:b/>
                <w:spacing w:val="-1"/>
                <w:w w:val="105"/>
                <w:sz w:val="15"/>
              </w:rPr>
              <w:t>BDP-a</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19"/>
              <w:rPr>
                <w:sz w:val="15"/>
                <w:szCs w:val="15"/>
              </w:rPr>
            </w:pPr>
            <w:r>
              <w:rPr>
                <w:spacing w:val="-1"/>
                <w:w w:val="105"/>
                <w:sz w:val="15"/>
              </w:rPr>
              <w:t>-3,7</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19"/>
              <w:rPr>
                <w:sz w:val="15"/>
                <w:szCs w:val="15"/>
              </w:rPr>
            </w:pPr>
            <w:r>
              <w:rPr>
                <w:spacing w:val="-1"/>
                <w:w w:val="105"/>
                <w:sz w:val="15"/>
              </w:rPr>
              <w:t>-3,1</w:t>
            </w:r>
          </w:p>
        </w:tc>
        <w:tc>
          <w:tcPr>
            <w:tcW w:w="1079" w:type="dxa"/>
            <w:tcBorders>
              <w:top w:val="single" w:sz="12" w:space="0" w:color="000000"/>
              <w:left w:val="single" w:sz="12" w:space="0" w:color="000000"/>
              <w:bottom w:val="single" w:sz="12" w:space="0" w:color="000000"/>
              <w:right w:val="nil"/>
            </w:tcBorders>
          </w:tcPr>
          <w:p w:rsidR="006419E1" w:rsidRDefault="006419E1" w:rsidP="00755887">
            <w:pPr>
              <w:pStyle w:val="TableParagraph"/>
              <w:spacing w:before="48"/>
              <w:ind w:left="519"/>
              <w:rPr>
                <w:sz w:val="15"/>
                <w:szCs w:val="15"/>
              </w:rPr>
            </w:pPr>
            <w:r>
              <w:rPr>
                <w:spacing w:val="-1"/>
                <w:w w:val="105"/>
                <w:sz w:val="15"/>
              </w:rPr>
              <w:t>-3,9</w:t>
            </w:r>
          </w:p>
        </w:tc>
        <w:tc>
          <w:tcPr>
            <w:tcW w:w="885" w:type="dxa"/>
            <w:tcBorders>
              <w:top w:val="single" w:sz="12" w:space="0" w:color="000000"/>
              <w:left w:val="nil"/>
              <w:bottom w:val="single" w:sz="12" w:space="0" w:color="000000"/>
              <w:right w:val="single" w:sz="12" w:space="0" w:color="000000"/>
            </w:tcBorders>
          </w:tcPr>
          <w:p w:rsidR="006419E1" w:rsidRDefault="006419E1" w:rsidP="00755887">
            <w:pPr>
              <w:pStyle w:val="TableParagraph"/>
              <w:spacing w:before="48"/>
              <w:ind w:left="438"/>
              <w:rPr>
                <w:sz w:val="15"/>
                <w:szCs w:val="15"/>
              </w:rPr>
            </w:pPr>
            <w:r>
              <w:rPr>
                <w:spacing w:val="-1"/>
                <w:w w:val="105"/>
                <w:sz w:val="15"/>
              </w:rPr>
              <w:t>-3,6</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19"/>
              <w:rPr>
                <w:sz w:val="15"/>
                <w:szCs w:val="15"/>
              </w:rPr>
            </w:pPr>
            <w:r>
              <w:rPr>
                <w:spacing w:val="-1"/>
                <w:w w:val="105"/>
                <w:sz w:val="15"/>
              </w:rPr>
              <w:t>-3,1</w:t>
            </w:r>
          </w:p>
        </w:tc>
        <w:tc>
          <w:tcPr>
            <w:tcW w:w="982" w:type="dxa"/>
            <w:tcBorders>
              <w:top w:val="single" w:sz="12" w:space="0" w:color="000000"/>
              <w:left w:val="single" w:sz="12" w:space="0" w:color="000000"/>
              <w:bottom w:val="single" w:sz="12" w:space="0" w:color="000000"/>
              <w:right w:val="single" w:sz="12" w:space="0" w:color="000000"/>
            </w:tcBorders>
          </w:tcPr>
          <w:p w:rsidR="006419E1" w:rsidRDefault="006419E1" w:rsidP="00755887">
            <w:pPr>
              <w:pStyle w:val="TableParagraph"/>
              <w:spacing w:before="48"/>
              <w:ind w:left="520"/>
              <w:rPr>
                <w:sz w:val="15"/>
                <w:szCs w:val="15"/>
              </w:rPr>
            </w:pPr>
            <w:r>
              <w:rPr>
                <w:spacing w:val="-1"/>
                <w:w w:val="105"/>
                <w:sz w:val="15"/>
              </w:rPr>
              <w:t>-2,9</w:t>
            </w:r>
          </w:p>
        </w:tc>
      </w:tr>
    </w:tbl>
    <w:p w:rsidR="006419E1" w:rsidRPr="00C21EAC" w:rsidRDefault="006419E1" w:rsidP="006419E1">
      <w:pPr>
        <w:pStyle w:val="Naslov1"/>
        <w:tabs>
          <w:tab w:val="left" w:pos="0"/>
        </w:tabs>
        <w:spacing w:before="76"/>
        <w:ind w:left="0" w:right="-1" w:firstLine="0"/>
        <w:rPr>
          <w:rFonts w:ascii="Times New Roman" w:hAnsi="Times New Roman" w:cs="Times New Roman"/>
          <w:sz w:val="20"/>
          <w:szCs w:val="20"/>
        </w:rPr>
      </w:pPr>
    </w:p>
    <w:p w:rsidR="009626A5" w:rsidRDefault="00755887" w:rsidP="00DB02DD">
      <w:p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Od Federalnog mini</w:t>
      </w:r>
      <w:r w:rsidR="009626A5">
        <w:rPr>
          <w:rFonts w:ascii="Times New Roman" w:hAnsi="Times New Roman" w:cs="Times New Roman"/>
          <w:sz w:val="24"/>
          <w:szCs w:val="24"/>
          <w:lang w:val="bs-Latn-BA"/>
        </w:rPr>
        <w:t>starstva finansija, odnosno od našeg Kantonalnog /Županijskog ministarstva finansija 17.05.2022.</w:t>
      </w:r>
      <w:r w:rsidR="009268BB">
        <w:rPr>
          <w:rFonts w:ascii="Times New Roman" w:hAnsi="Times New Roman" w:cs="Times New Roman"/>
          <w:sz w:val="24"/>
          <w:szCs w:val="24"/>
          <w:lang w:val="bs-Latn-BA"/>
        </w:rPr>
        <w:t xml:space="preserve"> </w:t>
      </w:r>
      <w:r w:rsidR="009626A5">
        <w:rPr>
          <w:rFonts w:ascii="Times New Roman" w:hAnsi="Times New Roman" w:cs="Times New Roman"/>
          <w:sz w:val="24"/>
          <w:szCs w:val="24"/>
          <w:lang w:val="bs-Latn-BA"/>
        </w:rPr>
        <w:t>godine dobili smo projekciju revidiranih javnih prihoda za 2022.</w:t>
      </w:r>
      <w:r w:rsidR="009268BB">
        <w:rPr>
          <w:rFonts w:ascii="Times New Roman" w:hAnsi="Times New Roman" w:cs="Times New Roman"/>
          <w:sz w:val="24"/>
          <w:szCs w:val="24"/>
          <w:lang w:val="bs-Latn-BA"/>
        </w:rPr>
        <w:t xml:space="preserve"> </w:t>
      </w:r>
      <w:r w:rsidR="009626A5">
        <w:rPr>
          <w:rFonts w:ascii="Times New Roman" w:hAnsi="Times New Roman" w:cs="Times New Roman"/>
          <w:sz w:val="24"/>
          <w:szCs w:val="24"/>
          <w:lang w:val="bs-Latn-BA"/>
        </w:rPr>
        <w:t>godinu i projekciju za period 2023-2025.</w:t>
      </w:r>
      <w:r w:rsidR="009268BB">
        <w:rPr>
          <w:rFonts w:ascii="Times New Roman" w:hAnsi="Times New Roman" w:cs="Times New Roman"/>
          <w:sz w:val="24"/>
          <w:szCs w:val="24"/>
          <w:lang w:val="bs-Latn-BA"/>
        </w:rPr>
        <w:t xml:space="preserve"> </w:t>
      </w:r>
      <w:r w:rsidR="009626A5">
        <w:rPr>
          <w:rFonts w:ascii="Times New Roman" w:hAnsi="Times New Roman" w:cs="Times New Roman"/>
          <w:sz w:val="24"/>
          <w:szCs w:val="24"/>
          <w:lang w:val="bs-Latn-BA"/>
        </w:rPr>
        <w:t>godina.</w:t>
      </w:r>
      <w:r w:rsidR="008643E8">
        <w:rPr>
          <w:rFonts w:ascii="Times New Roman" w:hAnsi="Times New Roman" w:cs="Times New Roman"/>
          <w:sz w:val="24"/>
          <w:szCs w:val="24"/>
          <w:lang w:val="bs-Latn-BA"/>
        </w:rPr>
        <w:t xml:space="preserve"> </w:t>
      </w:r>
      <w:r w:rsidR="009626A5">
        <w:rPr>
          <w:rFonts w:ascii="Times New Roman" w:hAnsi="Times New Roman" w:cs="Times New Roman"/>
          <w:sz w:val="24"/>
          <w:szCs w:val="24"/>
          <w:lang w:val="bs-Latn-BA"/>
        </w:rPr>
        <w:t>Revidirane projekcije prihoda odnose se na: prihode po osnovu indirektnih poreza, prihoda po osnovu poreza na dobit, prihoda po osnovu poreza na dohodak, doprinosa za zdravstveno osiguranje i doprinosa za osiguranje od nezaposlenosti.</w:t>
      </w:r>
    </w:p>
    <w:p w:rsidR="005E08C2" w:rsidRDefault="005E08C2" w:rsidP="00DB02DD">
      <w:pPr>
        <w:jc w:val="both"/>
        <w:rPr>
          <w:rFonts w:ascii="Times New Roman" w:hAnsi="Times New Roman" w:cs="Times New Roman"/>
          <w:sz w:val="24"/>
          <w:szCs w:val="24"/>
          <w:lang w:val="bs-Latn-BA"/>
        </w:rPr>
      </w:pPr>
    </w:p>
    <w:p w:rsidR="008643E8" w:rsidRDefault="005E08C2" w:rsidP="00DB02DD">
      <w:pPr>
        <w:jc w:val="both"/>
        <w:rPr>
          <w:rFonts w:ascii="Times New Roman" w:hAnsi="Times New Roman" w:cs="Times New Roman"/>
          <w:sz w:val="24"/>
          <w:szCs w:val="24"/>
          <w:lang w:val="bs-Latn-BA"/>
        </w:rPr>
      </w:pPr>
      <w:r>
        <w:rPr>
          <w:rFonts w:ascii="Times New Roman" w:hAnsi="Times New Roman" w:cs="Times New Roman"/>
          <w:sz w:val="24"/>
          <w:szCs w:val="24"/>
          <w:lang w:val="bs-Latn-BA"/>
        </w:rPr>
        <w:t>Unatoč stabilizaciji epidemioloških prilika vezanih za pandemiju virusa COVID-19, početkom 2022. godine ekonomija je stavljena pred nove izazove, uslijed složenih međunarodnih političkih prilika vezanih za ratna dešavanja u Ukrajini, koja su se značajno reflektovala na globalne ekonomske tokove, prvenstveno kroz nagle i visoke inflatorne skokove. Prateći najnovije zvanične makroekonomske prognoze iz marta 2022.</w:t>
      </w:r>
      <w:r w:rsidR="009268B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godine preuzete od strane Direkcije za ekonomsko planiranje Bosne i Hercegovine, kao i pozitivne tekuće trendove naplate u prvom kvartalu 2022.</w:t>
      </w:r>
      <w:r w:rsidR="009268B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godine, izvršeno je revidiranje projekcija prihoda za tekuću godinu i pripremljene su srednjoročne projekcije za period 2023-2025.</w:t>
      </w:r>
      <w:r w:rsidR="009268B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godina.</w:t>
      </w:r>
    </w:p>
    <w:p w:rsidR="005E08C2" w:rsidRDefault="005E08C2" w:rsidP="00DB02DD">
      <w:pPr>
        <w:jc w:val="both"/>
        <w:rPr>
          <w:rFonts w:ascii="Times New Roman" w:hAnsi="Times New Roman" w:cs="Times New Roman"/>
          <w:sz w:val="24"/>
          <w:szCs w:val="24"/>
          <w:lang w:val="bs-Latn-BA"/>
        </w:rPr>
      </w:pPr>
      <w:r>
        <w:rPr>
          <w:rFonts w:ascii="Times New Roman" w:hAnsi="Times New Roman" w:cs="Times New Roman"/>
          <w:sz w:val="24"/>
          <w:szCs w:val="24"/>
          <w:lang w:val="bs-Latn-BA"/>
        </w:rPr>
        <w:t>Projekcije se temelje na postojećim poreznim politikama.</w:t>
      </w:r>
    </w:p>
    <w:p w:rsidR="00C1613D" w:rsidRDefault="00C1613D" w:rsidP="00DB02DD">
      <w:pPr>
        <w:jc w:val="both"/>
        <w:rPr>
          <w:rFonts w:ascii="Times New Roman" w:hAnsi="Times New Roman" w:cs="Times New Roman"/>
          <w:sz w:val="24"/>
          <w:szCs w:val="24"/>
          <w:lang w:val="bs-Latn-BA"/>
        </w:rPr>
      </w:pPr>
    </w:p>
    <w:p w:rsidR="005E08C2" w:rsidRDefault="009268BB" w:rsidP="00DB02DD">
      <w:pPr>
        <w:jc w:val="both"/>
        <w:rPr>
          <w:rFonts w:ascii="Times New Roman" w:hAnsi="Times New Roman" w:cs="Times New Roman"/>
          <w:sz w:val="24"/>
          <w:szCs w:val="24"/>
          <w:lang w:val="bs-Latn-BA"/>
        </w:rPr>
      </w:pPr>
      <w:r>
        <w:rPr>
          <w:rFonts w:ascii="Times New Roman" w:hAnsi="Times New Roman" w:cs="Times New Roman"/>
          <w:sz w:val="24"/>
          <w:szCs w:val="24"/>
          <w:lang w:val="bs-Latn-BA"/>
        </w:rPr>
        <w:t>Kada je riječ</w:t>
      </w:r>
      <w:r w:rsidR="00C1613D">
        <w:rPr>
          <w:rFonts w:ascii="Times New Roman" w:hAnsi="Times New Roman" w:cs="Times New Roman"/>
          <w:sz w:val="24"/>
          <w:szCs w:val="24"/>
          <w:lang w:val="bs-Latn-BA"/>
        </w:rPr>
        <w:t xml:space="preserve"> o prihodima od indirektnih poreza, iste su bazirane na srednjoročnom Planu naplate ukupnih prihoda na Jedinstvenom računu, preuzetom od strane Odjeljenja za makroekonomsku analizu Upravnog odbora Uprave za indirektno oporezivanje(OMA)</w:t>
      </w:r>
      <w:r w:rsidR="00944A9A">
        <w:rPr>
          <w:rFonts w:ascii="Times New Roman" w:hAnsi="Times New Roman" w:cs="Times New Roman"/>
          <w:sz w:val="24"/>
          <w:szCs w:val="24"/>
          <w:lang w:val="bs-Latn-BA"/>
        </w:rPr>
        <w:t xml:space="preserve"> u aprilu 2022.</w:t>
      </w:r>
      <w:r>
        <w:rPr>
          <w:rFonts w:ascii="Times New Roman" w:hAnsi="Times New Roman" w:cs="Times New Roman"/>
          <w:sz w:val="24"/>
          <w:szCs w:val="24"/>
          <w:lang w:val="bs-Latn-BA"/>
        </w:rPr>
        <w:t xml:space="preserve"> </w:t>
      </w:r>
      <w:r w:rsidR="00944A9A">
        <w:rPr>
          <w:rFonts w:ascii="Times New Roman" w:hAnsi="Times New Roman" w:cs="Times New Roman"/>
          <w:sz w:val="24"/>
          <w:szCs w:val="24"/>
          <w:lang w:val="bs-Latn-BA"/>
        </w:rPr>
        <w:t>godine. Nadalje, temeljem srednjoročnih prognoza kretanja krajnje potrošnje izvršena je procjena učešća Federacije BiH u međuentitetskoj raspodjeli, dok je projekcija raspoloživog dijela ovih priho</w:t>
      </w:r>
      <w:r w:rsidR="00250BC6">
        <w:rPr>
          <w:rFonts w:ascii="Times New Roman" w:hAnsi="Times New Roman" w:cs="Times New Roman"/>
          <w:sz w:val="24"/>
          <w:szCs w:val="24"/>
          <w:lang w:val="bs-Latn-BA"/>
        </w:rPr>
        <w:t>da za raspodjelu korisnicima u F</w:t>
      </w:r>
      <w:r w:rsidR="00944A9A">
        <w:rPr>
          <w:rFonts w:ascii="Times New Roman" w:hAnsi="Times New Roman" w:cs="Times New Roman"/>
          <w:sz w:val="24"/>
          <w:szCs w:val="24"/>
          <w:lang w:val="bs-Latn-BA"/>
        </w:rPr>
        <w:t>BiH, po godinama zasnovana i na planu otplate vanj</w:t>
      </w:r>
      <w:r w:rsidR="00250BC6">
        <w:rPr>
          <w:rFonts w:ascii="Times New Roman" w:hAnsi="Times New Roman" w:cs="Times New Roman"/>
          <w:sz w:val="24"/>
          <w:szCs w:val="24"/>
          <w:lang w:val="bs-Latn-BA"/>
        </w:rPr>
        <w:t>skog duga u periodu 2022-2025. U</w:t>
      </w:r>
      <w:r w:rsidR="00944A9A">
        <w:rPr>
          <w:rFonts w:ascii="Times New Roman" w:hAnsi="Times New Roman" w:cs="Times New Roman"/>
          <w:sz w:val="24"/>
          <w:szCs w:val="24"/>
          <w:lang w:val="bs-Latn-BA"/>
        </w:rPr>
        <w:t xml:space="preserve"> projekciju prihoda od indirektnih prihoda za 2022</w:t>
      </w:r>
      <w:r>
        <w:rPr>
          <w:rFonts w:ascii="Times New Roman" w:hAnsi="Times New Roman" w:cs="Times New Roman"/>
          <w:sz w:val="24"/>
          <w:szCs w:val="24"/>
          <w:lang w:val="bs-Latn-BA"/>
        </w:rPr>
        <w:t>.</w:t>
      </w:r>
      <w:r w:rsidR="00944A9A">
        <w:rPr>
          <w:rFonts w:ascii="Times New Roman" w:hAnsi="Times New Roman" w:cs="Times New Roman"/>
          <w:sz w:val="24"/>
          <w:szCs w:val="24"/>
          <w:lang w:val="bs-Latn-BA"/>
        </w:rPr>
        <w:t xml:space="preserve"> godinu,</w:t>
      </w:r>
      <w:r>
        <w:rPr>
          <w:rFonts w:ascii="Times New Roman" w:hAnsi="Times New Roman" w:cs="Times New Roman"/>
          <w:sz w:val="24"/>
          <w:szCs w:val="24"/>
          <w:lang w:val="bs-Latn-BA"/>
        </w:rPr>
        <w:t xml:space="preserve"> </w:t>
      </w:r>
      <w:r w:rsidR="00C87DA7">
        <w:rPr>
          <w:rFonts w:ascii="Times New Roman" w:hAnsi="Times New Roman" w:cs="Times New Roman"/>
          <w:sz w:val="24"/>
          <w:szCs w:val="24"/>
          <w:lang w:val="bs-Latn-BA"/>
        </w:rPr>
        <w:t>uključeno je i drugo privremeno poravnanje između entiteta za 2021.</w:t>
      </w:r>
      <w:r>
        <w:rPr>
          <w:rFonts w:ascii="Times New Roman" w:hAnsi="Times New Roman" w:cs="Times New Roman"/>
          <w:sz w:val="24"/>
          <w:szCs w:val="24"/>
          <w:lang w:val="bs-Latn-BA"/>
        </w:rPr>
        <w:t xml:space="preserve"> </w:t>
      </w:r>
      <w:r w:rsidR="00C87DA7">
        <w:rPr>
          <w:rFonts w:ascii="Times New Roman" w:hAnsi="Times New Roman" w:cs="Times New Roman"/>
          <w:sz w:val="24"/>
          <w:szCs w:val="24"/>
          <w:lang w:val="bs-Latn-BA"/>
        </w:rPr>
        <w:t>godinu, koje će biti realizirano u korist Federacije BiH.</w:t>
      </w:r>
    </w:p>
    <w:p w:rsidR="005E08C2" w:rsidRDefault="005E08C2" w:rsidP="00DB02DD">
      <w:pPr>
        <w:jc w:val="both"/>
        <w:rPr>
          <w:rFonts w:ascii="Times New Roman" w:hAnsi="Times New Roman" w:cs="Times New Roman"/>
          <w:sz w:val="24"/>
          <w:szCs w:val="24"/>
          <w:lang w:val="bs-Latn-BA"/>
        </w:rPr>
      </w:pPr>
    </w:p>
    <w:p w:rsidR="00026D78" w:rsidRDefault="00250BC6" w:rsidP="00DB02DD">
      <w:pPr>
        <w:jc w:val="both"/>
        <w:rPr>
          <w:rFonts w:ascii="Times New Roman" w:hAnsi="Times New Roman" w:cs="Times New Roman"/>
          <w:sz w:val="24"/>
          <w:szCs w:val="24"/>
          <w:lang w:val="bs-Latn-BA"/>
        </w:rPr>
      </w:pPr>
      <w:r>
        <w:rPr>
          <w:rFonts w:ascii="Times New Roman" w:hAnsi="Times New Roman" w:cs="Times New Roman"/>
          <w:sz w:val="24"/>
          <w:szCs w:val="24"/>
          <w:lang w:val="bs-Latn-BA"/>
        </w:rPr>
        <w:t>Projekciju</w:t>
      </w:r>
      <w:r w:rsidR="00026D78">
        <w:rPr>
          <w:rFonts w:ascii="Times New Roman" w:hAnsi="Times New Roman" w:cs="Times New Roman"/>
          <w:sz w:val="24"/>
          <w:szCs w:val="24"/>
          <w:lang w:val="bs-Latn-BA"/>
        </w:rPr>
        <w:t xml:space="preserve"> prihoda od poreza na dobit za 2022.</w:t>
      </w:r>
      <w:r w:rsidR="009268BB">
        <w:rPr>
          <w:rFonts w:ascii="Times New Roman" w:hAnsi="Times New Roman" w:cs="Times New Roman"/>
          <w:sz w:val="24"/>
          <w:szCs w:val="24"/>
          <w:lang w:val="bs-Latn-BA"/>
        </w:rPr>
        <w:t xml:space="preserve"> </w:t>
      </w:r>
      <w:r w:rsidR="00026D78">
        <w:rPr>
          <w:rFonts w:ascii="Times New Roman" w:hAnsi="Times New Roman" w:cs="Times New Roman"/>
          <w:sz w:val="24"/>
          <w:szCs w:val="24"/>
          <w:lang w:val="bs-Latn-BA"/>
        </w:rPr>
        <w:t>godinu prate historijski trend naplate iz 2021.</w:t>
      </w:r>
      <w:r w:rsidR="009268BB">
        <w:rPr>
          <w:rFonts w:ascii="Times New Roman" w:hAnsi="Times New Roman" w:cs="Times New Roman"/>
          <w:sz w:val="24"/>
          <w:szCs w:val="24"/>
          <w:lang w:val="bs-Latn-BA"/>
        </w:rPr>
        <w:t xml:space="preserve"> </w:t>
      </w:r>
      <w:r w:rsidR="00026D78">
        <w:rPr>
          <w:rFonts w:ascii="Times New Roman" w:hAnsi="Times New Roman" w:cs="Times New Roman"/>
          <w:sz w:val="24"/>
          <w:szCs w:val="24"/>
          <w:lang w:val="bs-Latn-BA"/>
        </w:rPr>
        <w:t>godine, tekući trend naplate, kao i makroekonomske pretpostavke za navedenu godinu. Uzimajući u obzir visok nivo inflacije, koja će dovesti do značajnog porasta troškova poslovanja, očekivanja su da će u 2023.</w:t>
      </w:r>
      <w:r w:rsidR="009268BB">
        <w:rPr>
          <w:rFonts w:ascii="Times New Roman" w:hAnsi="Times New Roman" w:cs="Times New Roman"/>
          <w:sz w:val="24"/>
          <w:szCs w:val="24"/>
          <w:lang w:val="bs-Latn-BA"/>
        </w:rPr>
        <w:t xml:space="preserve"> </w:t>
      </w:r>
      <w:r w:rsidR="00026D78">
        <w:rPr>
          <w:rFonts w:ascii="Times New Roman" w:hAnsi="Times New Roman" w:cs="Times New Roman"/>
          <w:sz w:val="24"/>
          <w:szCs w:val="24"/>
          <w:lang w:val="bs-Latn-BA"/>
        </w:rPr>
        <w:t>godini doći do smanjenja naplate prihoda</w:t>
      </w:r>
      <w:r w:rsidR="00615C54">
        <w:rPr>
          <w:rFonts w:ascii="Times New Roman" w:hAnsi="Times New Roman" w:cs="Times New Roman"/>
          <w:sz w:val="24"/>
          <w:szCs w:val="24"/>
          <w:lang w:val="bs-Latn-BA"/>
        </w:rPr>
        <w:t xml:space="preserve"> od poreza na dobit, dok je u naredenim godinama, 2024</w:t>
      </w:r>
      <w:r w:rsidR="009268BB">
        <w:rPr>
          <w:rFonts w:ascii="Times New Roman" w:hAnsi="Times New Roman" w:cs="Times New Roman"/>
          <w:sz w:val="24"/>
          <w:szCs w:val="24"/>
          <w:lang w:val="bs-Latn-BA"/>
        </w:rPr>
        <w:t xml:space="preserve">. </w:t>
      </w:r>
      <w:r w:rsidR="00615C54">
        <w:rPr>
          <w:rFonts w:ascii="Times New Roman" w:hAnsi="Times New Roman" w:cs="Times New Roman"/>
          <w:sz w:val="24"/>
          <w:szCs w:val="24"/>
          <w:lang w:val="bs-Latn-BA"/>
        </w:rPr>
        <w:t>i 2025. prateći pozitivne makroekonomske prognoze, očekivana ponovna uspostava pozitivnog trenda kretanja.</w:t>
      </w:r>
    </w:p>
    <w:p w:rsidR="00CA206F" w:rsidRDefault="00CA206F" w:rsidP="00DB02DD">
      <w:pPr>
        <w:jc w:val="both"/>
        <w:rPr>
          <w:rFonts w:ascii="Times New Roman" w:hAnsi="Times New Roman" w:cs="Times New Roman"/>
          <w:sz w:val="24"/>
          <w:szCs w:val="24"/>
          <w:lang w:val="bs-Latn-BA"/>
        </w:rPr>
      </w:pPr>
      <w:r>
        <w:rPr>
          <w:rFonts w:ascii="Times New Roman" w:hAnsi="Times New Roman" w:cs="Times New Roman"/>
          <w:sz w:val="24"/>
          <w:szCs w:val="24"/>
          <w:lang w:val="bs-Latn-BA"/>
        </w:rPr>
        <w:t>Stabilan rast prihoda od poreza na dohodak, prateći pozitivna očekivanja vezana za tržište rada, kao i tekuće trendove naplate nastavlja se i u 2022.</w:t>
      </w:r>
      <w:r w:rsidR="009268B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godini.</w:t>
      </w:r>
      <w:r w:rsidR="009268BB">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Prateći makroekonomske prognoze sa kojima su u korelaciji i u periodu 2023-2025. godina očekivan je nastavak rasta ovih prihoda.</w:t>
      </w:r>
    </w:p>
    <w:p w:rsidR="00CA206F" w:rsidRDefault="00CA206F" w:rsidP="00DB02DD">
      <w:pPr>
        <w:jc w:val="both"/>
        <w:rPr>
          <w:rFonts w:ascii="Times New Roman" w:hAnsi="Times New Roman" w:cs="Times New Roman"/>
          <w:sz w:val="24"/>
          <w:szCs w:val="24"/>
          <w:lang w:val="bs-Latn-BA"/>
        </w:rPr>
      </w:pPr>
    </w:p>
    <w:p w:rsidR="00CA206F" w:rsidRDefault="00CA206F" w:rsidP="00DB02DD">
      <w:pPr>
        <w:jc w:val="both"/>
        <w:rPr>
          <w:rFonts w:ascii="Times New Roman" w:hAnsi="Times New Roman" w:cs="Times New Roman"/>
          <w:sz w:val="24"/>
          <w:szCs w:val="24"/>
          <w:lang w:val="bs-Latn-BA"/>
        </w:rPr>
      </w:pPr>
      <w:r>
        <w:rPr>
          <w:rFonts w:ascii="Times New Roman" w:hAnsi="Times New Roman" w:cs="Times New Roman"/>
          <w:sz w:val="24"/>
          <w:szCs w:val="24"/>
          <w:lang w:val="bs-Latn-BA"/>
        </w:rPr>
        <w:t>Srednjoročne projekcije javnih prihoda u Federaciji BiH prate pozitivna makroekonomsk</w:t>
      </w:r>
      <w:r w:rsidR="00250BC6">
        <w:rPr>
          <w:rFonts w:ascii="Times New Roman" w:hAnsi="Times New Roman" w:cs="Times New Roman"/>
          <w:sz w:val="24"/>
          <w:szCs w:val="24"/>
          <w:lang w:val="bs-Latn-BA"/>
        </w:rPr>
        <w:t>a očekivanja. Kod nekih stavki,</w:t>
      </w:r>
      <w:r>
        <w:rPr>
          <w:rFonts w:ascii="Times New Roman" w:hAnsi="Times New Roman" w:cs="Times New Roman"/>
          <w:sz w:val="24"/>
          <w:szCs w:val="24"/>
          <w:lang w:val="bs-Latn-BA"/>
        </w:rPr>
        <w:t xml:space="preserve"> u cilju očuvanja fiskalne discipline, već unutar osnovnog scenarija uključeni su i procjenjeni efekti pojedinih visokih rizika po ostvarenje makroekonomskih prognoza.</w:t>
      </w:r>
      <w:r w:rsidR="00250BC6">
        <w:rPr>
          <w:rFonts w:ascii="Times New Roman" w:hAnsi="Times New Roman" w:cs="Times New Roman"/>
          <w:sz w:val="24"/>
          <w:szCs w:val="24"/>
          <w:lang w:val="bs-Latn-BA"/>
        </w:rPr>
        <w:t xml:space="preserve"> </w:t>
      </w:r>
      <w:r w:rsidR="004E7B71">
        <w:rPr>
          <w:rFonts w:ascii="Times New Roman" w:hAnsi="Times New Roman" w:cs="Times New Roman"/>
          <w:sz w:val="24"/>
          <w:szCs w:val="24"/>
          <w:lang w:val="bs-Latn-BA"/>
        </w:rPr>
        <w:t>Projekcije su usko vezane za pretpostavljenu brzinu oporavka ekonomije u postpandemijskom periodu, ali i sa najnovijim negativnim dešavanjima u Ukrajini, koja su se odrazila na cjelokupnu svjetsku ekonomiju.</w:t>
      </w:r>
      <w:r w:rsidR="009268BB">
        <w:rPr>
          <w:rFonts w:ascii="Times New Roman" w:hAnsi="Times New Roman" w:cs="Times New Roman"/>
          <w:sz w:val="24"/>
          <w:szCs w:val="24"/>
          <w:lang w:val="bs-Latn-BA"/>
        </w:rPr>
        <w:t xml:space="preserve"> </w:t>
      </w:r>
      <w:r w:rsidR="004E7B71">
        <w:rPr>
          <w:rFonts w:ascii="Times New Roman" w:hAnsi="Times New Roman" w:cs="Times New Roman"/>
          <w:sz w:val="24"/>
          <w:szCs w:val="24"/>
          <w:lang w:val="bs-Latn-BA"/>
        </w:rPr>
        <w:t>Obzirom na krajnju nepredvidivost mogućih budućih šokova, posebno kada je riječ o ubzanom rastu inflacije, moguće su značajne promjene u krajnjem ishodu makroekonomskih pretpostavki, pa tako i projekcija javnih prihoda.</w:t>
      </w:r>
    </w:p>
    <w:p w:rsidR="00255A85" w:rsidRPr="00C05948" w:rsidRDefault="00F92894" w:rsidP="00255A85">
      <w:pPr>
        <w:pStyle w:val="Naslov1"/>
        <w:tabs>
          <w:tab w:val="left" w:pos="0"/>
        </w:tabs>
        <w:spacing w:before="159"/>
        <w:ind w:left="0" w:firstLine="0"/>
        <w:rPr>
          <w:rFonts w:ascii="Times New Roman" w:hAnsi="Times New Roman" w:cs="Times New Roman"/>
          <w:sz w:val="28"/>
          <w:szCs w:val="28"/>
        </w:rPr>
      </w:pPr>
      <w:bookmarkStart w:id="10" w:name="_Toc514066521"/>
      <w:bookmarkStart w:id="11" w:name="_Toc514066554"/>
      <w:bookmarkStart w:id="12" w:name="_Toc105139473"/>
      <w:r>
        <w:rPr>
          <w:rFonts w:ascii="Times New Roman" w:hAnsi="Times New Roman" w:cs="Times New Roman"/>
          <w:sz w:val="28"/>
          <w:szCs w:val="28"/>
        </w:rPr>
        <w:t>2.2.</w:t>
      </w:r>
      <w:r w:rsidR="00255A85" w:rsidRPr="00C05948">
        <w:rPr>
          <w:rFonts w:ascii="Times New Roman" w:hAnsi="Times New Roman" w:cs="Times New Roman"/>
          <w:sz w:val="28"/>
          <w:szCs w:val="28"/>
        </w:rPr>
        <w:t xml:space="preserve"> Makroekonomski trendovi i projekcije u</w:t>
      </w:r>
      <w:r w:rsidR="00255A85" w:rsidRPr="00C05948">
        <w:rPr>
          <w:rFonts w:ascii="Times New Roman" w:hAnsi="Times New Roman" w:cs="Times New Roman"/>
          <w:spacing w:val="-2"/>
          <w:sz w:val="28"/>
          <w:szCs w:val="28"/>
        </w:rPr>
        <w:t xml:space="preserve"> </w:t>
      </w:r>
      <w:r w:rsidR="00255A85" w:rsidRPr="00C05948">
        <w:rPr>
          <w:rFonts w:ascii="Times New Roman" w:hAnsi="Times New Roman" w:cs="Times New Roman"/>
          <w:sz w:val="28"/>
          <w:szCs w:val="28"/>
        </w:rPr>
        <w:t>BiH</w:t>
      </w:r>
      <w:bookmarkEnd w:id="10"/>
      <w:bookmarkEnd w:id="11"/>
      <w:bookmarkEnd w:id="12"/>
    </w:p>
    <w:p w:rsidR="00255A85" w:rsidRPr="00DB02DD" w:rsidRDefault="00255A85" w:rsidP="00255A85">
      <w:pPr>
        <w:pStyle w:val="Tijeloteksta"/>
        <w:tabs>
          <w:tab w:val="left" w:pos="0"/>
        </w:tabs>
        <w:spacing w:before="181" w:line="259" w:lineRule="auto"/>
        <w:ind w:right="-1"/>
        <w:jc w:val="both"/>
        <w:rPr>
          <w:rFonts w:ascii="Times New Roman" w:hAnsi="Times New Roman" w:cs="Times New Roman"/>
        </w:rPr>
      </w:pPr>
      <w:r w:rsidRPr="00DB02DD">
        <w:rPr>
          <w:rFonts w:ascii="Times New Roman" w:hAnsi="Times New Roman" w:cs="Times New Roman"/>
        </w:rPr>
        <w:t>Očekivani rast u BiH najviše je vezan uz ekonomska kretanja u okruženju, prvenst</w:t>
      </w:r>
      <w:r w:rsidR="0007258C">
        <w:rPr>
          <w:rFonts w:ascii="Times New Roman" w:hAnsi="Times New Roman" w:cs="Times New Roman"/>
        </w:rPr>
        <w:t>veno uz promjenu izvozne orjentacije</w:t>
      </w:r>
      <w:r w:rsidR="00611C81">
        <w:rPr>
          <w:rFonts w:ascii="Times New Roman" w:hAnsi="Times New Roman" w:cs="Times New Roman"/>
        </w:rPr>
        <w:t>,</w:t>
      </w:r>
      <w:r w:rsidRPr="00DB02DD">
        <w:rPr>
          <w:rFonts w:ascii="Times New Roman" w:hAnsi="Times New Roman" w:cs="Times New Roman"/>
        </w:rPr>
        <w:t xml:space="preserve"> inostranog finansiranja finalne potrošnje i investicija. S druge strane, politička stabilnost i poboljšanje poslovnog ambijenta unutar zemlje interne su pretpostavke za razvoj privrede. Međ</w:t>
      </w:r>
      <w:r w:rsidR="00782919">
        <w:rPr>
          <w:rFonts w:ascii="Times New Roman" w:hAnsi="Times New Roman" w:cs="Times New Roman"/>
        </w:rPr>
        <w:t>unarodni monetarni fond (MMF) je</w:t>
      </w:r>
      <w:r w:rsidRPr="00DB02DD">
        <w:rPr>
          <w:rFonts w:ascii="Times New Roman" w:hAnsi="Times New Roman" w:cs="Times New Roman"/>
        </w:rPr>
        <w:t xml:space="preserve"> za BiH odobrio Prošireni aranžman u sklopu kreditne linije Fonda za proširene ara</w:t>
      </w:r>
      <w:r w:rsidR="004A4650">
        <w:rPr>
          <w:rFonts w:ascii="Times New Roman" w:hAnsi="Times New Roman" w:cs="Times New Roman"/>
        </w:rPr>
        <w:t>nžmane ukoliko</w:t>
      </w:r>
      <w:r w:rsidRPr="00DB02DD">
        <w:rPr>
          <w:rFonts w:ascii="Times New Roman" w:hAnsi="Times New Roman" w:cs="Times New Roman"/>
        </w:rPr>
        <w:t xml:space="preserve"> Vlasti u BiH </w:t>
      </w:r>
      <w:r w:rsidR="004A4650">
        <w:rPr>
          <w:rFonts w:ascii="Times New Roman" w:hAnsi="Times New Roman" w:cs="Times New Roman"/>
        </w:rPr>
        <w:t>provedu instrukcije na koje su se p</w:t>
      </w:r>
      <w:r w:rsidR="00782919">
        <w:rPr>
          <w:rFonts w:ascii="Times New Roman" w:hAnsi="Times New Roman" w:cs="Times New Roman"/>
        </w:rPr>
        <w:t xml:space="preserve">ismu namjere </w:t>
      </w:r>
      <w:r w:rsidRPr="00DB02DD">
        <w:rPr>
          <w:rFonts w:ascii="Times New Roman" w:hAnsi="Times New Roman" w:cs="Times New Roman"/>
        </w:rPr>
        <w:t>obavezale da će provoditi</w:t>
      </w:r>
      <w:r w:rsidR="004A4650">
        <w:rPr>
          <w:rFonts w:ascii="Times New Roman" w:hAnsi="Times New Roman" w:cs="Times New Roman"/>
        </w:rPr>
        <w:t>.</w:t>
      </w:r>
      <w:r w:rsidRPr="00DB02DD">
        <w:rPr>
          <w:rFonts w:ascii="Times New Roman" w:hAnsi="Times New Roman" w:cs="Times New Roman"/>
        </w:rPr>
        <w:t xml:space="preserve"> </w:t>
      </w:r>
      <w:r w:rsidR="004A4650">
        <w:rPr>
          <w:rFonts w:ascii="Times New Roman" w:hAnsi="Times New Roman" w:cs="Times New Roman"/>
        </w:rPr>
        <w:t>MMF od vlasti u BiH traže da se donesu propisi</w:t>
      </w:r>
      <w:r w:rsidRPr="00DB02DD">
        <w:rPr>
          <w:rFonts w:ascii="Times New Roman" w:hAnsi="Times New Roman" w:cs="Times New Roman"/>
        </w:rPr>
        <w:t xml:space="preserve"> k</w:t>
      </w:r>
      <w:r w:rsidR="004A4650">
        <w:rPr>
          <w:rFonts w:ascii="Times New Roman" w:hAnsi="Times New Roman" w:cs="Times New Roman"/>
        </w:rPr>
        <w:t>oji će uticati na unapređenje</w:t>
      </w:r>
      <w:r w:rsidRPr="00DB02DD">
        <w:rPr>
          <w:rFonts w:ascii="Times New Roman" w:hAnsi="Times New Roman" w:cs="Times New Roman"/>
        </w:rPr>
        <w:t xml:space="preserve"> poslovnog okruženja, s ciljem otvaranja radnih mjesta u privatnom sektoru</w:t>
      </w:r>
      <w:r w:rsidR="004A4650">
        <w:rPr>
          <w:rFonts w:ascii="Times New Roman" w:hAnsi="Times New Roman" w:cs="Times New Roman"/>
        </w:rPr>
        <w:t xml:space="preserve">, reducirati zapošljavanje u javnom sektoru, </w:t>
      </w:r>
      <w:r w:rsidR="004153FA">
        <w:rPr>
          <w:rFonts w:ascii="Times New Roman" w:hAnsi="Times New Roman" w:cs="Times New Roman"/>
        </w:rPr>
        <w:t xml:space="preserve"> povećati sve potencijale</w:t>
      </w:r>
      <w:r w:rsidRPr="00DB02DD">
        <w:rPr>
          <w:rFonts w:ascii="Times New Roman" w:hAnsi="Times New Roman" w:cs="Times New Roman"/>
        </w:rPr>
        <w:t xml:space="preserve"> za</w:t>
      </w:r>
      <w:r w:rsidR="004153FA">
        <w:rPr>
          <w:rFonts w:ascii="Times New Roman" w:hAnsi="Times New Roman" w:cs="Times New Roman"/>
        </w:rPr>
        <w:t xml:space="preserve"> privredni  rast, osigurati fiskalnu odgovornost</w:t>
      </w:r>
      <w:r w:rsidR="004A4650">
        <w:rPr>
          <w:rFonts w:ascii="Times New Roman" w:hAnsi="Times New Roman" w:cs="Times New Roman"/>
        </w:rPr>
        <w:t xml:space="preserve"> i</w:t>
      </w:r>
      <w:r w:rsidR="004153FA">
        <w:rPr>
          <w:rFonts w:ascii="Times New Roman" w:hAnsi="Times New Roman" w:cs="Times New Roman"/>
        </w:rPr>
        <w:t xml:space="preserve"> unapređenje</w:t>
      </w:r>
      <w:r w:rsidR="004A4650">
        <w:rPr>
          <w:rFonts w:ascii="Times New Roman" w:hAnsi="Times New Roman" w:cs="Times New Roman"/>
        </w:rPr>
        <w:t xml:space="preserve"> kvaliteta </w:t>
      </w:r>
      <w:r w:rsidR="004153FA">
        <w:rPr>
          <w:rFonts w:ascii="Times New Roman" w:hAnsi="Times New Roman" w:cs="Times New Roman"/>
        </w:rPr>
        <w:t xml:space="preserve"> potrošnje, te očuvanje</w:t>
      </w:r>
      <w:r w:rsidRPr="00DB02DD">
        <w:rPr>
          <w:rFonts w:ascii="Times New Roman" w:hAnsi="Times New Roman" w:cs="Times New Roman"/>
        </w:rPr>
        <w:t xml:space="preserve"> </w:t>
      </w:r>
      <w:r w:rsidRPr="00DB02DD">
        <w:rPr>
          <w:rFonts w:ascii="Times New Roman" w:hAnsi="Times New Roman" w:cs="Times New Roman"/>
        </w:rPr>
        <w:lastRenderedPageBreak/>
        <w:t>finansijske stabilnosti i oživljavanja kreditne aktivnosti banaka. Značajnu prioritetnu zadaću u programu predstavljaju mjere koje jačaju jedinstveni ekonomski prostor u BiH, uvažavajući ustavno uređenje i nadležnosti relevantn</w:t>
      </w:r>
      <w:r w:rsidR="004153FA">
        <w:rPr>
          <w:rFonts w:ascii="Times New Roman" w:hAnsi="Times New Roman" w:cs="Times New Roman"/>
        </w:rPr>
        <w:t>ih institucija. Očekuje se da će</w:t>
      </w:r>
      <w:r w:rsidRPr="00DB02DD">
        <w:rPr>
          <w:rFonts w:ascii="Times New Roman" w:hAnsi="Times New Roman" w:cs="Times New Roman"/>
        </w:rPr>
        <w:t xml:space="preserve"> ovakav aranžman sa MMF-om potaći nastavak politike restriktivne javne potrošnje uz preusmjeravanje eventualnih fiskalnih prostora za javne projekte, te da će poboljšati kontrolu budžetske potrošnje i stabilizovati finansijski sektor.</w:t>
      </w:r>
      <w:r w:rsidR="00C21EAC">
        <w:rPr>
          <w:rStyle w:val="Referencafusnote"/>
          <w:rFonts w:ascii="Times New Roman" w:hAnsi="Times New Roman" w:cs="Times New Roman"/>
        </w:rPr>
        <w:footnoteReference w:id="3"/>
      </w:r>
      <w:r w:rsidRPr="00DB02DD">
        <w:rPr>
          <w:rFonts w:ascii="Times New Roman" w:hAnsi="Times New Roman" w:cs="Times New Roman"/>
        </w:rPr>
        <w:t xml:space="preserve"> </w:t>
      </w:r>
    </w:p>
    <w:p w:rsidR="00522937" w:rsidRDefault="00522937" w:rsidP="00255A85">
      <w:pPr>
        <w:tabs>
          <w:tab w:val="left" w:pos="0"/>
        </w:tabs>
        <w:ind w:right="-1"/>
        <w:rPr>
          <w:rFonts w:ascii="Times New Roman" w:hAnsi="Times New Roman" w:cs="Times New Roman"/>
          <w:sz w:val="24"/>
          <w:szCs w:val="24"/>
        </w:rPr>
      </w:pPr>
    </w:p>
    <w:p w:rsidR="00611C81" w:rsidRDefault="00414A09" w:rsidP="00255A85">
      <w:pPr>
        <w:pStyle w:val="Naslov1"/>
        <w:tabs>
          <w:tab w:val="left" w:pos="0"/>
        </w:tabs>
        <w:spacing w:before="76"/>
        <w:ind w:left="0" w:right="-1" w:firstLine="0"/>
        <w:rPr>
          <w:rFonts w:ascii="Times New Roman" w:hAnsi="Times New Roman" w:cs="Times New Roman"/>
          <w:sz w:val="28"/>
          <w:szCs w:val="28"/>
        </w:rPr>
      </w:pPr>
      <w:r>
        <w:rPr>
          <w:rFonts w:ascii="Times New Roman" w:hAnsi="Times New Roman" w:cs="Times New Roman"/>
          <w:sz w:val="28"/>
          <w:szCs w:val="28"/>
        </w:rPr>
        <w:t>3.</w:t>
      </w:r>
      <w:r w:rsidR="00255A85" w:rsidRPr="00755887">
        <w:rPr>
          <w:rFonts w:ascii="Times New Roman" w:hAnsi="Times New Roman" w:cs="Times New Roman"/>
          <w:sz w:val="28"/>
          <w:szCs w:val="28"/>
        </w:rPr>
        <w:t xml:space="preserve"> </w:t>
      </w:r>
      <w:bookmarkStart w:id="13" w:name="_Toc514066522"/>
      <w:bookmarkStart w:id="14" w:name="_Toc514066555"/>
      <w:bookmarkStart w:id="15" w:name="_Toc105139474"/>
      <w:r w:rsidR="00255A85" w:rsidRPr="00755887">
        <w:rPr>
          <w:rFonts w:ascii="Times New Roman" w:hAnsi="Times New Roman" w:cs="Times New Roman"/>
          <w:sz w:val="28"/>
          <w:szCs w:val="28"/>
        </w:rPr>
        <w:t>Srednjoročne porezne politike</w:t>
      </w:r>
      <w:bookmarkEnd w:id="13"/>
      <w:bookmarkEnd w:id="14"/>
      <w:bookmarkEnd w:id="15"/>
    </w:p>
    <w:p w:rsidR="00F92894" w:rsidRPr="00755887" w:rsidRDefault="00F92894" w:rsidP="00255A85">
      <w:pPr>
        <w:pStyle w:val="Naslov1"/>
        <w:tabs>
          <w:tab w:val="left" w:pos="0"/>
        </w:tabs>
        <w:spacing w:before="76"/>
        <w:ind w:left="0" w:right="-1" w:firstLine="0"/>
        <w:rPr>
          <w:rFonts w:ascii="Times New Roman" w:hAnsi="Times New Roman" w:cs="Times New Roman"/>
          <w:sz w:val="28"/>
          <w:szCs w:val="28"/>
        </w:rPr>
      </w:pPr>
    </w:p>
    <w:p w:rsidR="005176AC" w:rsidRDefault="00255A85" w:rsidP="005176AC">
      <w:pPr>
        <w:pStyle w:val="Tijeloteksta"/>
        <w:tabs>
          <w:tab w:val="left" w:pos="0"/>
        </w:tabs>
        <w:spacing w:line="259" w:lineRule="auto"/>
        <w:ind w:right="-1"/>
        <w:jc w:val="both"/>
        <w:rPr>
          <w:rFonts w:ascii="Times New Roman" w:hAnsi="Times New Roman" w:cs="Times New Roman"/>
        </w:rPr>
      </w:pPr>
      <w:r w:rsidRPr="00DB02DD">
        <w:rPr>
          <w:rFonts w:ascii="Times New Roman" w:hAnsi="Times New Roman" w:cs="Times New Roman"/>
        </w:rPr>
        <w:t>Srednjoročna fi</w:t>
      </w:r>
      <w:r w:rsidR="00274F3E">
        <w:rPr>
          <w:rFonts w:ascii="Times New Roman" w:hAnsi="Times New Roman" w:cs="Times New Roman"/>
        </w:rPr>
        <w:t>skalna strategija za period 2023. - 2025</w:t>
      </w:r>
      <w:r w:rsidRPr="00DB02DD">
        <w:rPr>
          <w:rFonts w:ascii="Times New Roman" w:hAnsi="Times New Roman" w:cs="Times New Roman"/>
        </w:rPr>
        <w:t>.</w:t>
      </w:r>
      <w:r w:rsidR="002B0038">
        <w:rPr>
          <w:rFonts w:ascii="Times New Roman" w:hAnsi="Times New Roman" w:cs="Times New Roman"/>
        </w:rPr>
        <w:t xml:space="preserve"> </w:t>
      </w:r>
      <w:r w:rsidRPr="00DB02DD">
        <w:rPr>
          <w:rFonts w:ascii="Times New Roman" w:hAnsi="Times New Roman" w:cs="Times New Roman"/>
        </w:rPr>
        <w:t xml:space="preserve">godine zasnovana je na smjernicama ekonomske i fiskalne politike za navedeni srednjoročni period, na makroekonomskim prilikama i općim politikama Vlade Federacije BiH. </w:t>
      </w:r>
    </w:p>
    <w:p w:rsidR="00255A85" w:rsidRDefault="00255A85" w:rsidP="005176AC">
      <w:pPr>
        <w:pStyle w:val="Tijeloteksta"/>
        <w:tabs>
          <w:tab w:val="left" w:pos="0"/>
        </w:tabs>
        <w:spacing w:line="259" w:lineRule="auto"/>
        <w:ind w:right="-1"/>
        <w:jc w:val="both"/>
        <w:rPr>
          <w:rFonts w:ascii="Times New Roman" w:hAnsi="Times New Roman" w:cs="Times New Roman"/>
        </w:rPr>
      </w:pPr>
      <w:r w:rsidRPr="00DB02DD">
        <w:rPr>
          <w:rFonts w:ascii="Times New Roman" w:hAnsi="Times New Roman" w:cs="Times New Roman"/>
        </w:rPr>
        <w:t>Posebna pažnja u ovom periodu će također biti usmjerena na izvršenje zadataka i provođen</w:t>
      </w:r>
      <w:r w:rsidR="0007258C">
        <w:rPr>
          <w:rFonts w:ascii="Times New Roman" w:hAnsi="Times New Roman" w:cs="Times New Roman"/>
        </w:rPr>
        <w:t>je neophodnih reformi ka pridruž</w:t>
      </w:r>
      <w:r w:rsidRPr="00DB02DD">
        <w:rPr>
          <w:rFonts w:ascii="Times New Roman" w:hAnsi="Times New Roman" w:cs="Times New Roman"/>
        </w:rPr>
        <w:t>ivanju Evropskoj uniji (EU). Sporazumom o stabilizaciji i pridruživanju (SSP) definirana je obaveza usklađivanja zakonodavstva u oblasti oporezivanja, vodeći računa o prioriteti</w:t>
      </w:r>
      <w:r w:rsidR="0032381F">
        <w:rPr>
          <w:rFonts w:ascii="Times New Roman" w:hAnsi="Times New Roman" w:cs="Times New Roman"/>
        </w:rPr>
        <w:t>ma pravne stečevine EU</w:t>
      </w:r>
      <w:r w:rsidRPr="00DB02DD">
        <w:rPr>
          <w:rFonts w:ascii="Times New Roman" w:hAnsi="Times New Roman" w:cs="Times New Roman"/>
        </w:rPr>
        <w:t xml:space="preserve"> suzbijanju poreznih prevara i štetne porezne konkurencije.</w:t>
      </w:r>
    </w:p>
    <w:p w:rsidR="008068C4" w:rsidRDefault="008068C4" w:rsidP="005176AC">
      <w:pPr>
        <w:pStyle w:val="Tijeloteksta"/>
        <w:tabs>
          <w:tab w:val="left" w:pos="0"/>
        </w:tabs>
        <w:spacing w:line="259" w:lineRule="auto"/>
        <w:ind w:right="-1"/>
        <w:jc w:val="both"/>
        <w:rPr>
          <w:rFonts w:ascii="Times New Roman" w:hAnsi="Times New Roman" w:cs="Times New Roman"/>
        </w:rPr>
      </w:pPr>
      <w:r>
        <w:rPr>
          <w:rFonts w:ascii="Times New Roman" w:hAnsi="Times New Roman" w:cs="Times New Roman"/>
        </w:rPr>
        <w:t>Iz mjeseca u mjesec raste stopa inflacije u BiH, a u nedostatku pravovremenih mjera borba za život a posebno najugroženih postaje alarmantna.</w:t>
      </w:r>
    </w:p>
    <w:p w:rsidR="00F92894" w:rsidRPr="00B62497" w:rsidRDefault="008068C4" w:rsidP="00B62497">
      <w:pPr>
        <w:pStyle w:val="Tijeloteksta"/>
        <w:tabs>
          <w:tab w:val="left" w:pos="0"/>
        </w:tabs>
        <w:spacing w:line="259" w:lineRule="auto"/>
        <w:ind w:right="-1"/>
        <w:jc w:val="both"/>
        <w:rPr>
          <w:rFonts w:ascii="Times New Roman" w:hAnsi="Times New Roman" w:cs="Times New Roman"/>
        </w:rPr>
      </w:pPr>
      <w:r>
        <w:rPr>
          <w:rFonts w:ascii="Times New Roman" w:hAnsi="Times New Roman" w:cs="Times New Roman"/>
        </w:rPr>
        <w:t>BiH nema puno manevarskog prostora, jer nema mehanizme monetarne politike u svojim rukama ali se moraju aktivirati mjere subvencioniranja najsiromašnijih građana i privrede.</w:t>
      </w:r>
    </w:p>
    <w:p w:rsidR="00F92894" w:rsidRPr="00DB02DD" w:rsidRDefault="00F92894" w:rsidP="00255A85">
      <w:pPr>
        <w:pStyle w:val="Naslov1"/>
        <w:tabs>
          <w:tab w:val="left" w:pos="0"/>
        </w:tabs>
        <w:spacing w:line="259" w:lineRule="auto"/>
        <w:ind w:left="0" w:right="-1" w:firstLine="0"/>
        <w:rPr>
          <w:rFonts w:ascii="Times New Roman" w:hAnsi="Times New Roman" w:cs="Times New Roman"/>
        </w:rPr>
      </w:pPr>
    </w:p>
    <w:p w:rsidR="00255A85" w:rsidRPr="005A0D35" w:rsidRDefault="00255A85" w:rsidP="00255A85">
      <w:pPr>
        <w:pStyle w:val="Naslov1"/>
        <w:tabs>
          <w:tab w:val="left" w:pos="0"/>
        </w:tabs>
        <w:spacing w:line="259" w:lineRule="auto"/>
        <w:ind w:left="0" w:right="-1" w:firstLine="0"/>
        <w:rPr>
          <w:rFonts w:ascii="Times New Roman" w:hAnsi="Times New Roman" w:cs="Times New Roman"/>
          <w:sz w:val="28"/>
          <w:szCs w:val="28"/>
        </w:rPr>
      </w:pPr>
      <w:bookmarkStart w:id="16" w:name="_Toc514066523"/>
      <w:bookmarkStart w:id="17" w:name="_Toc514066556"/>
      <w:bookmarkStart w:id="18" w:name="_Toc105139475"/>
      <w:r w:rsidRPr="005A0D35">
        <w:rPr>
          <w:rFonts w:ascii="Times New Roman" w:hAnsi="Times New Roman" w:cs="Times New Roman"/>
          <w:sz w:val="28"/>
          <w:szCs w:val="28"/>
        </w:rPr>
        <w:t xml:space="preserve">3.1. </w:t>
      </w:r>
      <w:r w:rsidR="000447F2" w:rsidRPr="005A0D35">
        <w:rPr>
          <w:rFonts w:ascii="Times New Roman" w:hAnsi="Times New Roman" w:cs="Times New Roman"/>
          <w:sz w:val="28"/>
          <w:szCs w:val="28"/>
        </w:rPr>
        <w:t>Ostvarenje jav</w:t>
      </w:r>
      <w:r w:rsidR="00274F3E" w:rsidRPr="005A0D35">
        <w:rPr>
          <w:rFonts w:ascii="Times New Roman" w:hAnsi="Times New Roman" w:cs="Times New Roman"/>
          <w:sz w:val="28"/>
          <w:szCs w:val="28"/>
        </w:rPr>
        <w:t>nih prihoda u 2022</w:t>
      </w:r>
      <w:r w:rsidR="00F92894">
        <w:rPr>
          <w:rFonts w:ascii="Times New Roman" w:hAnsi="Times New Roman" w:cs="Times New Roman"/>
          <w:sz w:val="28"/>
          <w:szCs w:val="28"/>
        </w:rPr>
        <w:t>. godini</w:t>
      </w:r>
      <w:r w:rsidRPr="005A0D35">
        <w:rPr>
          <w:rFonts w:ascii="Times New Roman" w:hAnsi="Times New Roman" w:cs="Times New Roman"/>
          <w:sz w:val="28"/>
          <w:szCs w:val="28"/>
        </w:rPr>
        <w:t xml:space="preserve"> i p</w:t>
      </w:r>
      <w:r w:rsidR="00611C81" w:rsidRPr="005A0D35">
        <w:rPr>
          <w:rFonts w:ascii="Times New Roman" w:hAnsi="Times New Roman" w:cs="Times New Roman"/>
          <w:sz w:val="28"/>
          <w:szCs w:val="28"/>
        </w:rPr>
        <w:t>rojekcija</w:t>
      </w:r>
      <w:r w:rsidR="00274F3E" w:rsidRPr="005A0D35">
        <w:rPr>
          <w:rFonts w:ascii="Times New Roman" w:hAnsi="Times New Roman" w:cs="Times New Roman"/>
          <w:sz w:val="28"/>
          <w:szCs w:val="28"/>
        </w:rPr>
        <w:t xml:space="preserve"> za srednjoročni period 2023 - 2025</w:t>
      </w:r>
      <w:r w:rsidRPr="005A0D35">
        <w:rPr>
          <w:rFonts w:ascii="Times New Roman" w:hAnsi="Times New Roman" w:cs="Times New Roman"/>
          <w:sz w:val="28"/>
          <w:szCs w:val="28"/>
        </w:rPr>
        <w:t>.</w:t>
      </w:r>
      <w:r w:rsidRPr="005A0D35">
        <w:rPr>
          <w:rFonts w:ascii="Times New Roman" w:hAnsi="Times New Roman" w:cs="Times New Roman"/>
          <w:spacing w:val="-6"/>
          <w:sz w:val="28"/>
          <w:szCs w:val="28"/>
        </w:rPr>
        <w:t xml:space="preserve"> </w:t>
      </w:r>
      <w:r w:rsidRPr="005A0D35">
        <w:rPr>
          <w:rFonts w:ascii="Times New Roman" w:hAnsi="Times New Roman" w:cs="Times New Roman"/>
          <w:sz w:val="28"/>
          <w:szCs w:val="28"/>
        </w:rPr>
        <w:t>godina</w:t>
      </w:r>
      <w:bookmarkEnd w:id="16"/>
      <w:bookmarkEnd w:id="17"/>
      <w:bookmarkEnd w:id="18"/>
    </w:p>
    <w:p w:rsidR="00255A85" w:rsidRDefault="00255A85" w:rsidP="00DC5663">
      <w:pPr>
        <w:pStyle w:val="Tijeloteksta"/>
        <w:tabs>
          <w:tab w:val="left" w:pos="0"/>
        </w:tabs>
        <w:spacing w:before="159" w:line="259" w:lineRule="auto"/>
        <w:ind w:right="-1"/>
        <w:jc w:val="both"/>
        <w:rPr>
          <w:rFonts w:ascii="Times New Roman" w:hAnsi="Times New Roman" w:cs="Times New Roman"/>
        </w:rPr>
      </w:pPr>
      <w:r w:rsidRPr="00DB02DD">
        <w:rPr>
          <w:rFonts w:ascii="Times New Roman" w:hAnsi="Times New Roman" w:cs="Times New Roman"/>
        </w:rPr>
        <w:t>Prikupljanje i raspodjela poreznih prihoda, prihoda po osnovu naknada i taksi i ostalih javnih pri</w:t>
      </w:r>
      <w:r w:rsidR="00255DCA">
        <w:rPr>
          <w:rFonts w:ascii="Times New Roman" w:hAnsi="Times New Roman" w:cs="Times New Roman"/>
        </w:rPr>
        <w:t>hoda vrši se u skladu s</w:t>
      </w:r>
      <w:r w:rsidRPr="00DB02DD">
        <w:rPr>
          <w:rFonts w:ascii="Times New Roman" w:hAnsi="Times New Roman" w:cs="Times New Roman"/>
        </w:rPr>
        <w:t xml:space="preserve"> važećim propisima na teritoriji Federacije BiH.</w:t>
      </w:r>
    </w:p>
    <w:p w:rsidR="008068C4" w:rsidRPr="00DB02DD" w:rsidRDefault="008068C4" w:rsidP="00DC5663">
      <w:pPr>
        <w:pStyle w:val="Tijeloteksta"/>
        <w:tabs>
          <w:tab w:val="left" w:pos="0"/>
        </w:tabs>
        <w:spacing w:before="159" w:line="259" w:lineRule="auto"/>
        <w:ind w:right="-1"/>
        <w:jc w:val="both"/>
        <w:rPr>
          <w:rFonts w:ascii="Times New Roman" w:hAnsi="Times New Roman" w:cs="Times New Roman"/>
        </w:rPr>
      </w:pPr>
      <w:r>
        <w:rPr>
          <w:rFonts w:ascii="Times New Roman" w:hAnsi="Times New Roman" w:cs="Times New Roman"/>
        </w:rPr>
        <w:t>Raspodjela prihoda na općine i gradove za 2022.</w:t>
      </w:r>
      <w:r w:rsidR="00DC5663">
        <w:rPr>
          <w:rFonts w:ascii="Times New Roman" w:hAnsi="Times New Roman" w:cs="Times New Roman"/>
        </w:rPr>
        <w:t xml:space="preserve"> </w:t>
      </w:r>
      <w:r>
        <w:rPr>
          <w:rFonts w:ascii="Times New Roman" w:hAnsi="Times New Roman" w:cs="Times New Roman"/>
        </w:rPr>
        <w:t>godinu urađena je u skladu sa m</w:t>
      </w:r>
      <w:r w:rsidR="00DC5663">
        <w:rPr>
          <w:rFonts w:ascii="Times New Roman" w:hAnsi="Times New Roman" w:cs="Times New Roman"/>
        </w:rPr>
        <w:t xml:space="preserve">etodologijom propisanom Zakonom o pripadnosti javnih prihoda u Federaciji </w:t>
      </w:r>
      <w:r>
        <w:rPr>
          <w:rFonts w:ascii="Times New Roman" w:hAnsi="Times New Roman" w:cs="Times New Roman"/>
        </w:rPr>
        <w:t>BiH</w:t>
      </w:r>
      <w:r w:rsidR="00DC5663">
        <w:rPr>
          <w:rFonts w:ascii="Times New Roman" w:hAnsi="Times New Roman" w:cs="Times New Roman"/>
        </w:rPr>
        <w:t xml:space="preserve"> (Službene novine </w:t>
      </w:r>
      <w:r>
        <w:rPr>
          <w:rFonts w:ascii="Times New Roman" w:hAnsi="Times New Roman" w:cs="Times New Roman"/>
        </w:rPr>
        <w:t>Federacije BiH</w:t>
      </w:r>
      <w:r w:rsidR="00DC5663">
        <w:rPr>
          <w:rFonts w:ascii="Times New Roman" w:hAnsi="Times New Roman" w:cs="Times New Roman"/>
        </w:rPr>
        <w:t xml:space="preserve"> </w:t>
      </w:r>
      <w:r>
        <w:rPr>
          <w:rFonts w:ascii="Times New Roman" w:hAnsi="Times New Roman" w:cs="Times New Roman"/>
        </w:rPr>
        <w:t>22/06,</w:t>
      </w:r>
      <w:r w:rsidR="00DC5663">
        <w:rPr>
          <w:rFonts w:ascii="Times New Roman" w:hAnsi="Times New Roman" w:cs="Times New Roman"/>
        </w:rPr>
        <w:t xml:space="preserve"> </w:t>
      </w:r>
      <w:r>
        <w:rPr>
          <w:rFonts w:ascii="Times New Roman" w:hAnsi="Times New Roman" w:cs="Times New Roman"/>
        </w:rPr>
        <w:t>43/08,</w:t>
      </w:r>
      <w:r w:rsidR="00DC5663">
        <w:rPr>
          <w:rFonts w:ascii="Times New Roman" w:hAnsi="Times New Roman" w:cs="Times New Roman"/>
        </w:rPr>
        <w:t xml:space="preserve"> </w:t>
      </w:r>
      <w:r>
        <w:rPr>
          <w:rFonts w:ascii="Times New Roman" w:hAnsi="Times New Roman" w:cs="Times New Roman"/>
        </w:rPr>
        <w:t>22/09,</w:t>
      </w:r>
      <w:r w:rsidR="00DC5663">
        <w:rPr>
          <w:rFonts w:ascii="Times New Roman" w:hAnsi="Times New Roman" w:cs="Times New Roman"/>
        </w:rPr>
        <w:t xml:space="preserve"> 35/14 i</w:t>
      </w:r>
      <w:r>
        <w:rPr>
          <w:rFonts w:ascii="Times New Roman" w:hAnsi="Times New Roman" w:cs="Times New Roman"/>
        </w:rPr>
        <w:t xml:space="preserve"> 64/15), a projekcija raspodjele za 2023-2025.</w:t>
      </w:r>
      <w:r w:rsidR="00DC5663">
        <w:rPr>
          <w:rFonts w:ascii="Times New Roman" w:hAnsi="Times New Roman" w:cs="Times New Roman"/>
        </w:rPr>
        <w:t xml:space="preserve"> </w:t>
      </w:r>
      <w:r>
        <w:rPr>
          <w:rFonts w:ascii="Times New Roman" w:hAnsi="Times New Roman" w:cs="Times New Roman"/>
        </w:rPr>
        <w:t>rađena je u skladu sa Zakonom o izmjeni Zakona o pripadnosti javnih prihoda u Federaciji BiH koji je objavljen u “Službenim novinama Federacije BiH, broj 17/22.</w:t>
      </w:r>
    </w:p>
    <w:p w:rsidR="00F94CC9" w:rsidRDefault="00F94CC9" w:rsidP="00255A85">
      <w:pPr>
        <w:ind w:right="-1"/>
        <w:rPr>
          <w:rFonts w:ascii="Times New Roman" w:hAnsi="Times New Roman" w:cs="Times New Roman"/>
          <w:b/>
          <w:bCs/>
          <w:sz w:val="24"/>
          <w:szCs w:val="24"/>
        </w:rPr>
      </w:pPr>
    </w:p>
    <w:p w:rsidR="005A0D35" w:rsidRDefault="005A0D35" w:rsidP="00255A85">
      <w:pPr>
        <w:ind w:right="-1"/>
        <w:rPr>
          <w:noProof/>
          <w:lang w:val="hr-HR" w:eastAsia="hr-HR"/>
        </w:rPr>
      </w:pPr>
    </w:p>
    <w:p w:rsidR="00F94CC9" w:rsidRDefault="00F94CC9" w:rsidP="00255A85">
      <w:pPr>
        <w:ind w:right="-1"/>
        <w:rPr>
          <w:rFonts w:ascii="Times New Roman" w:hAnsi="Times New Roman" w:cs="Times New Roman"/>
          <w:b/>
          <w:bCs/>
          <w:sz w:val="24"/>
          <w:szCs w:val="24"/>
        </w:rPr>
      </w:pPr>
      <w:r w:rsidRPr="00F94CC9">
        <w:rPr>
          <w:noProof/>
          <w:lang w:val="hr-HR" w:eastAsia="hr-HR"/>
        </w:rPr>
        <w:lastRenderedPageBreak/>
        <w:drawing>
          <wp:inline distT="0" distB="0" distL="0" distR="0" wp14:anchorId="7E0FEDF4" wp14:editId="44289EFA">
            <wp:extent cx="6661150" cy="554101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1150" cy="5541010"/>
                    </a:xfrm>
                    <a:prstGeom prst="rect">
                      <a:avLst/>
                    </a:prstGeom>
                    <a:noFill/>
                    <a:ln>
                      <a:noFill/>
                    </a:ln>
                  </pic:spPr>
                </pic:pic>
              </a:graphicData>
            </a:graphic>
          </wp:inline>
        </w:drawing>
      </w:r>
    </w:p>
    <w:p w:rsidR="00C21EAC" w:rsidRPr="00C21EAC" w:rsidRDefault="00C21EAC" w:rsidP="00F92894">
      <w:pPr>
        <w:ind w:left="4320" w:right="-1" w:firstLine="720"/>
        <w:rPr>
          <w:rFonts w:ascii="Times New Roman" w:hAnsi="Times New Roman" w:cs="Times New Roman"/>
          <w:bCs/>
          <w:sz w:val="24"/>
          <w:szCs w:val="24"/>
        </w:rPr>
      </w:pPr>
      <w:r w:rsidRPr="008752D4">
        <w:rPr>
          <w:rFonts w:ascii="Times New Roman" w:hAnsi="Times New Roman" w:cs="Times New Roman"/>
          <w:bCs/>
          <w:i/>
          <w:sz w:val="24"/>
          <w:szCs w:val="24"/>
        </w:rPr>
        <w:t>Izvor</w:t>
      </w:r>
      <w:r>
        <w:rPr>
          <w:rStyle w:val="Referencafusnote"/>
          <w:rFonts w:ascii="Times New Roman" w:hAnsi="Times New Roman" w:cs="Times New Roman"/>
          <w:bCs/>
          <w:sz w:val="24"/>
          <w:szCs w:val="24"/>
        </w:rPr>
        <w:footnoteReference w:id="4"/>
      </w:r>
    </w:p>
    <w:p w:rsidR="005D4213" w:rsidRPr="005A0D35" w:rsidRDefault="001E2F94" w:rsidP="00F94CC9">
      <w:pPr>
        <w:ind w:right="-1"/>
        <w:rPr>
          <w:rFonts w:ascii="Times New Roman" w:hAnsi="Times New Roman" w:cs="Times New Roman"/>
          <w:sz w:val="28"/>
          <w:szCs w:val="28"/>
        </w:rPr>
      </w:pPr>
      <w:r w:rsidRPr="005A0D35">
        <w:rPr>
          <w:rFonts w:ascii="Times New Roman" w:hAnsi="Times New Roman" w:cs="Times New Roman"/>
          <w:b/>
          <w:sz w:val="28"/>
          <w:szCs w:val="28"/>
        </w:rPr>
        <w:t>4. Projekcija ukupnih prihoda</w:t>
      </w:r>
    </w:p>
    <w:p w:rsidR="001E2F94" w:rsidRPr="005A0D35" w:rsidRDefault="001E2F94" w:rsidP="00255A85">
      <w:pPr>
        <w:jc w:val="both"/>
        <w:rPr>
          <w:rFonts w:ascii="Times New Roman" w:hAnsi="Times New Roman" w:cs="Times New Roman"/>
          <w:sz w:val="28"/>
          <w:szCs w:val="28"/>
        </w:rPr>
      </w:pPr>
    </w:p>
    <w:p w:rsidR="00255A85" w:rsidRPr="00DB02DD" w:rsidRDefault="005D4213" w:rsidP="00255A85">
      <w:pPr>
        <w:jc w:val="both"/>
        <w:rPr>
          <w:rFonts w:ascii="Times New Roman" w:hAnsi="Times New Roman" w:cs="Times New Roman"/>
          <w:sz w:val="24"/>
          <w:szCs w:val="24"/>
        </w:rPr>
      </w:pPr>
      <w:r>
        <w:rPr>
          <w:rFonts w:ascii="Times New Roman" w:hAnsi="Times New Roman" w:cs="Times New Roman"/>
          <w:sz w:val="24"/>
          <w:szCs w:val="24"/>
        </w:rPr>
        <w:t>U</w:t>
      </w:r>
      <w:r w:rsidR="00EB041C">
        <w:rPr>
          <w:rFonts w:ascii="Times New Roman" w:hAnsi="Times New Roman" w:cs="Times New Roman"/>
          <w:sz w:val="24"/>
          <w:szCs w:val="24"/>
        </w:rPr>
        <w:t xml:space="preserve"> 2022</w:t>
      </w:r>
      <w:r w:rsidR="00DC5663">
        <w:rPr>
          <w:rFonts w:ascii="Times New Roman" w:hAnsi="Times New Roman" w:cs="Times New Roman"/>
          <w:sz w:val="24"/>
          <w:szCs w:val="24"/>
        </w:rPr>
        <w:t>.</w:t>
      </w:r>
      <w:r w:rsidR="00255A85" w:rsidRPr="00DB02DD">
        <w:rPr>
          <w:rFonts w:ascii="Times New Roman" w:hAnsi="Times New Roman" w:cs="Times New Roman"/>
          <w:sz w:val="24"/>
          <w:szCs w:val="24"/>
        </w:rPr>
        <w:t xml:space="preserve"> godini </w:t>
      </w:r>
      <w:r w:rsidR="00611C81">
        <w:rPr>
          <w:rFonts w:ascii="Times New Roman" w:hAnsi="Times New Roman" w:cs="Times New Roman"/>
          <w:sz w:val="24"/>
          <w:szCs w:val="24"/>
        </w:rPr>
        <w:t xml:space="preserve">ukupni </w:t>
      </w:r>
      <w:r w:rsidR="00255A85" w:rsidRPr="00DB02DD">
        <w:rPr>
          <w:rFonts w:ascii="Times New Roman" w:hAnsi="Times New Roman" w:cs="Times New Roman"/>
          <w:sz w:val="24"/>
          <w:szCs w:val="24"/>
        </w:rPr>
        <w:t>p</w:t>
      </w:r>
      <w:r>
        <w:rPr>
          <w:rFonts w:ascii="Times New Roman" w:hAnsi="Times New Roman" w:cs="Times New Roman"/>
          <w:sz w:val="24"/>
          <w:szCs w:val="24"/>
        </w:rPr>
        <w:t>rihodi su p</w:t>
      </w:r>
      <w:r w:rsidR="00EB041C">
        <w:rPr>
          <w:rFonts w:ascii="Times New Roman" w:hAnsi="Times New Roman" w:cs="Times New Roman"/>
          <w:sz w:val="24"/>
          <w:szCs w:val="24"/>
        </w:rPr>
        <w:t>lanirani u iznosu od 88.948.384</w:t>
      </w:r>
      <w:r w:rsidR="000423CF">
        <w:rPr>
          <w:rFonts w:ascii="Times New Roman" w:hAnsi="Times New Roman" w:cs="Times New Roman"/>
          <w:sz w:val="24"/>
          <w:szCs w:val="24"/>
        </w:rPr>
        <w:t>,</w:t>
      </w:r>
      <w:r w:rsidR="0032381F">
        <w:rPr>
          <w:rFonts w:ascii="Times New Roman" w:hAnsi="Times New Roman" w:cs="Times New Roman"/>
          <w:sz w:val="24"/>
          <w:szCs w:val="24"/>
        </w:rPr>
        <w:t>00</w:t>
      </w:r>
      <w:r w:rsidR="00CD4ACD">
        <w:rPr>
          <w:rFonts w:ascii="Times New Roman" w:hAnsi="Times New Roman" w:cs="Times New Roman"/>
          <w:sz w:val="24"/>
          <w:szCs w:val="24"/>
        </w:rPr>
        <w:t xml:space="preserve"> KM</w:t>
      </w:r>
      <w:r w:rsidR="00EB041C">
        <w:rPr>
          <w:rFonts w:ascii="Times New Roman" w:hAnsi="Times New Roman" w:cs="Times New Roman"/>
          <w:sz w:val="24"/>
          <w:szCs w:val="24"/>
        </w:rPr>
        <w:t>. U pl</w:t>
      </w:r>
      <w:r w:rsidR="003B76D3">
        <w:rPr>
          <w:rFonts w:ascii="Times New Roman" w:hAnsi="Times New Roman" w:cs="Times New Roman"/>
          <w:sz w:val="24"/>
          <w:szCs w:val="24"/>
        </w:rPr>
        <w:t>an</w:t>
      </w:r>
      <w:r w:rsidR="00EB041C">
        <w:rPr>
          <w:rFonts w:ascii="Times New Roman" w:hAnsi="Times New Roman" w:cs="Times New Roman"/>
          <w:sz w:val="24"/>
          <w:szCs w:val="24"/>
        </w:rPr>
        <w:t>u Budžeta za 2022</w:t>
      </w:r>
      <w:r w:rsidR="003B76D3">
        <w:rPr>
          <w:rFonts w:ascii="Times New Roman" w:hAnsi="Times New Roman" w:cs="Times New Roman"/>
          <w:sz w:val="24"/>
          <w:szCs w:val="24"/>
        </w:rPr>
        <w:t>.</w:t>
      </w:r>
      <w:r w:rsidR="00DC5663">
        <w:rPr>
          <w:rFonts w:ascii="Times New Roman" w:hAnsi="Times New Roman" w:cs="Times New Roman"/>
          <w:sz w:val="24"/>
          <w:szCs w:val="24"/>
        </w:rPr>
        <w:t xml:space="preserve"> </w:t>
      </w:r>
      <w:r w:rsidR="003B76D3">
        <w:rPr>
          <w:rFonts w:ascii="Times New Roman" w:hAnsi="Times New Roman" w:cs="Times New Roman"/>
          <w:sz w:val="24"/>
          <w:szCs w:val="24"/>
        </w:rPr>
        <w:t>godinu, stavljeni su prene</w:t>
      </w:r>
      <w:r w:rsidR="00EB041C">
        <w:rPr>
          <w:rFonts w:ascii="Times New Roman" w:hAnsi="Times New Roman" w:cs="Times New Roman"/>
          <w:sz w:val="24"/>
          <w:szCs w:val="24"/>
        </w:rPr>
        <w:t>seni, neutrošeni prihodi iz 2021</w:t>
      </w:r>
      <w:r w:rsidR="003B76D3">
        <w:rPr>
          <w:rFonts w:ascii="Times New Roman" w:hAnsi="Times New Roman" w:cs="Times New Roman"/>
          <w:sz w:val="24"/>
          <w:szCs w:val="24"/>
        </w:rPr>
        <w:t>.</w:t>
      </w:r>
      <w:r w:rsidR="00DC5663">
        <w:rPr>
          <w:rFonts w:ascii="Times New Roman" w:hAnsi="Times New Roman" w:cs="Times New Roman"/>
          <w:sz w:val="24"/>
          <w:szCs w:val="24"/>
        </w:rPr>
        <w:t xml:space="preserve"> </w:t>
      </w:r>
      <w:r w:rsidR="003B76D3">
        <w:rPr>
          <w:rFonts w:ascii="Times New Roman" w:hAnsi="Times New Roman" w:cs="Times New Roman"/>
          <w:sz w:val="24"/>
          <w:szCs w:val="24"/>
        </w:rPr>
        <w:t>godine kao i prihodi akumulirani na računima grada Mostara iz prijašnjih godina.</w:t>
      </w:r>
      <w:r w:rsidR="00DC5663">
        <w:rPr>
          <w:rFonts w:ascii="Times New Roman" w:hAnsi="Times New Roman" w:cs="Times New Roman"/>
          <w:sz w:val="24"/>
          <w:szCs w:val="24"/>
        </w:rPr>
        <w:t xml:space="preserve"> </w:t>
      </w:r>
      <w:r w:rsidR="005A0D35">
        <w:rPr>
          <w:rFonts w:ascii="Times New Roman" w:hAnsi="Times New Roman" w:cs="Times New Roman"/>
          <w:sz w:val="24"/>
          <w:szCs w:val="24"/>
        </w:rPr>
        <w:t>Preneseni prihod su</w:t>
      </w:r>
      <w:r w:rsidR="00AD344A">
        <w:rPr>
          <w:rFonts w:ascii="Times New Roman" w:hAnsi="Times New Roman" w:cs="Times New Roman"/>
          <w:sz w:val="24"/>
          <w:szCs w:val="24"/>
        </w:rPr>
        <w:t xml:space="preserve"> namjenski prihodi i</w:t>
      </w:r>
      <w:r w:rsidR="003B76D3">
        <w:rPr>
          <w:rFonts w:ascii="Times New Roman" w:hAnsi="Times New Roman" w:cs="Times New Roman"/>
          <w:sz w:val="24"/>
          <w:szCs w:val="24"/>
        </w:rPr>
        <w:t xml:space="preserve"> kao takvi su r</w:t>
      </w:r>
      <w:r w:rsidR="00AD344A">
        <w:rPr>
          <w:rFonts w:ascii="Times New Roman" w:hAnsi="Times New Roman" w:cs="Times New Roman"/>
          <w:sz w:val="24"/>
          <w:szCs w:val="24"/>
        </w:rPr>
        <w:t>aspoređeni na rashodovnoj strani</w:t>
      </w:r>
      <w:r w:rsidR="00EB041C">
        <w:rPr>
          <w:rFonts w:ascii="Times New Roman" w:hAnsi="Times New Roman" w:cs="Times New Roman"/>
          <w:sz w:val="24"/>
          <w:szCs w:val="24"/>
        </w:rPr>
        <w:t xml:space="preserve"> Budžeta za 2022</w:t>
      </w:r>
      <w:r w:rsidR="003B76D3">
        <w:rPr>
          <w:rFonts w:ascii="Times New Roman" w:hAnsi="Times New Roman" w:cs="Times New Roman"/>
          <w:sz w:val="24"/>
          <w:szCs w:val="24"/>
        </w:rPr>
        <w:t>.</w:t>
      </w:r>
      <w:r w:rsidR="009268BB">
        <w:rPr>
          <w:rFonts w:ascii="Times New Roman" w:hAnsi="Times New Roman" w:cs="Times New Roman"/>
          <w:sz w:val="24"/>
          <w:szCs w:val="24"/>
        </w:rPr>
        <w:t xml:space="preserve"> </w:t>
      </w:r>
      <w:r w:rsidR="003B76D3">
        <w:rPr>
          <w:rFonts w:ascii="Times New Roman" w:hAnsi="Times New Roman" w:cs="Times New Roman"/>
          <w:sz w:val="24"/>
          <w:szCs w:val="24"/>
        </w:rPr>
        <w:t>godinu.</w:t>
      </w:r>
    </w:p>
    <w:p w:rsidR="003B76D3" w:rsidRDefault="00255A85" w:rsidP="00255A85">
      <w:pPr>
        <w:adjustRightInd w:val="0"/>
        <w:jc w:val="both"/>
        <w:rPr>
          <w:rFonts w:ascii="Times New Roman" w:hAnsi="Times New Roman" w:cs="Times New Roman"/>
          <w:color w:val="000000"/>
          <w:sz w:val="24"/>
          <w:szCs w:val="24"/>
          <w:lang w:eastAsia="hr-HR"/>
        </w:rPr>
      </w:pPr>
      <w:r w:rsidRPr="00DB02DD">
        <w:rPr>
          <w:rFonts w:ascii="Times New Roman" w:hAnsi="Times New Roman" w:cs="Times New Roman"/>
          <w:color w:val="000000"/>
          <w:sz w:val="24"/>
          <w:szCs w:val="24"/>
          <w:lang w:eastAsia="hr-HR"/>
        </w:rPr>
        <w:t>Projekcije prihoda su usko vezane za privredni rast. Jedan od rizika odnosi se na makroekonomske pretpostavke, koje će u mnogome ovisiti od uticaja vanjskih faktora, prevashodno rasta cijene nafte na svjetskom tržištu i povratnog uticaja na inflatorna kretanja</w:t>
      </w:r>
      <w:r w:rsidR="003B76D3">
        <w:rPr>
          <w:rFonts w:ascii="Times New Roman" w:hAnsi="Times New Roman" w:cs="Times New Roman"/>
          <w:color w:val="000000"/>
          <w:sz w:val="24"/>
          <w:szCs w:val="24"/>
          <w:lang w:eastAsia="hr-HR"/>
        </w:rPr>
        <w:t>.</w:t>
      </w:r>
    </w:p>
    <w:p w:rsidR="00255A85" w:rsidRPr="00DB02DD" w:rsidRDefault="00255A85" w:rsidP="00255A85">
      <w:pPr>
        <w:adjustRightInd w:val="0"/>
        <w:jc w:val="both"/>
        <w:rPr>
          <w:rFonts w:ascii="Times New Roman" w:hAnsi="Times New Roman" w:cs="Times New Roman"/>
          <w:color w:val="000000"/>
          <w:sz w:val="24"/>
          <w:szCs w:val="24"/>
          <w:lang w:eastAsia="hr-HR"/>
        </w:rPr>
      </w:pPr>
      <w:r w:rsidRPr="00DB02DD">
        <w:rPr>
          <w:rFonts w:ascii="Times New Roman" w:hAnsi="Times New Roman" w:cs="Times New Roman"/>
          <w:color w:val="000000"/>
          <w:sz w:val="24"/>
          <w:szCs w:val="24"/>
          <w:lang w:eastAsia="hr-HR"/>
        </w:rPr>
        <w:t>Ukoliko su rast i drugi makroekonomski pokazatelji ispod procijenjenog nivoa imat će za posljedicu drugačija kretanja projekcije prihoda u smislu kontinuiranog nadzora poreznih obvez</w:t>
      </w:r>
      <w:r w:rsidR="00AD344A">
        <w:rPr>
          <w:rFonts w:ascii="Times New Roman" w:hAnsi="Times New Roman" w:cs="Times New Roman"/>
          <w:color w:val="000000"/>
          <w:sz w:val="24"/>
          <w:szCs w:val="24"/>
          <w:lang w:eastAsia="hr-HR"/>
        </w:rPr>
        <w:t>nika u dijelu izmirenje obaveza.</w:t>
      </w:r>
      <w:r w:rsidRPr="00DB02DD">
        <w:rPr>
          <w:rFonts w:ascii="Times New Roman" w:hAnsi="Times New Roman" w:cs="Times New Roman"/>
          <w:color w:val="000000"/>
          <w:sz w:val="24"/>
          <w:szCs w:val="24"/>
          <w:lang w:eastAsia="hr-HR"/>
        </w:rPr>
        <w:t xml:space="preserve"> </w:t>
      </w:r>
    </w:p>
    <w:p w:rsidR="00255A85" w:rsidRPr="00DB02DD" w:rsidRDefault="00255A85" w:rsidP="00255A85">
      <w:pPr>
        <w:adjustRightInd w:val="0"/>
        <w:jc w:val="both"/>
        <w:rPr>
          <w:rFonts w:ascii="Times New Roman" w:hAnsi="Times New Roman" w:cs="Times New Roman"/>
          <w:color w:val="000000"/>
          <w:sz w:val="24"/>
          <w:szCs w:val="24"/>
          <w:lang w:eastAsia="hr-HR"/>
        </w:rPr>
      </w:pPr>
      <w:r w:rsidRPr="00DB02DD">
        <w:rPr>
          <w:rFonts w:ascii="Times New Roman" w:hAnsi="Times New Roman" w:cs="Times New Roman"/>
          <w:color w:val="000000"/>
          <w:sz w:val="24"/>
          <w:szCs w:val="24"/>
          <w:lang w:eastAsia="hr-HR"/>
        </w:rPr>
        <w:t xml:space="preserve">Veliki uticaj i rizik za stabilne projekcije prihoda za naredni period predstavlja vanjski dug FBiH, jer je Zakonom o pripadnosti javnih prihoda u FBiH predviđeno da se iz sredstava PDV-a, koja su sa JRT dodijele za finansiranje Federacije, kantona, općina i Direkcije cesta, prvo izvrši otplata vanjskog duga Federacije, te se onda vrši raspodjela ostatka sredstava na ostale korisnike i globalna kretanja na političkoj sceni. </w:t>
      </w:r>
    </w:p>
    <w:p w:rsidR="00255A85" w:rsidRDefault="00255A85" w:rsidP="00255A85">
      <w:pPr>
        <w:jc w:val="both"/>
        <w:rPr>
          <w:rFonts w:ascii="Times New Roman" w:hAnsi="Times New Roman" w:cs="Times New Roman"/>
          <w:color w:val="000000"/>
          <w:sz w:val="24"/>
          <w:szCs w:val="24"/>
          <w:lang w:eastAsia="hr-HR"/>
        </w:rPr>
      </w:pPr>
      <w:r w:rsidRPr="00DB02DD">
        <w:rPr>
          <w:rFonts w:ascii="Times New Roman" w:hAnsi="Times New Roman" w:cs="Times New Roman"/>
          <w:color w:val="000000"/>
          <w:sz w:val="24"/>
          <w:szCs w:val="24"/>
          <w:lang w:eastAsia="hr-HR"/>
        </w:rPr>
        <w:lastRenderedPageBreak/>
        <w:t>Administracija poreznog sistema predstavlja rizik i po projekcije prihoda. Porezni prihodi zavise od unaprjeđenja usklađeno</w:t>
      </w:r>
      <w:r w:rsidR="003B76D3">
        <w:rPr>
          <w:rFonts w:ascii="Times New Roman" w:hAnsi="Times New Roman" w:cs="Times New Roman"/>
          <w:color w:val="000000"/>
          <w:sz w:val="24"/>
          <w:szCs w:val="24"/>
          <w:lang w:eastAsia="hr-HR"/>
        </w:rPr>
        <w:t>sti BiH i</w:t>
      </w:r>
      <w:r w:rsidRPr="00DB02DD">
        <w:rPr>
          <w:rFonts w:ascii="Times New Roman" w:hAnsi="Times New Roman" w:cs="Times New Roman"/>
          <w:color w:val="000000"/>
          <w:sz w:val="24"/>
          <w:szCs w:val="24"/>
          <w:lang w:eastAsia="hr-HR"/>
        </w:rPr>
        <w:t>nstitucija i entiteta s jedne strane i svih nivoa vlasti unutar Federacije BiH, pogotovo kad su u pitanju prognoze prihoda od indirektnih poreza.</w:t>
      </w:r>
    </w:p>
    <w:p w:rsidR="00493BB3" w:rsidRPr="00DB02DD" w:rsidRDefault="00493BB3" w:rsidP="00255A85">
      <w:pPr>
        <w:jc w:val="both"/>
        <w:rPr>
          <w:rFonts w:ascii="Times New Roman" w:hAnsi="Times New Roman" w:cs="Times New Roman"/>
          <w:sz w:val="24"/>
          <w:szCs w:val="24"/>
        </w:rPr>
      </w:pPr>
    </w:p>
    <w:p w:rsidR="00255A85" w:rsidRDefault="00255A85" w:rsidP="005D4213">
      <w:pPr>
        <w:pStyle w:val="StandardWeb"/>
        <w:jc w:val="both"/>
      </w:pPr>
      <w:r w:rsidRPr="00DB02DD">
        <w:rPr>
          <w:b/>
        </w:rPr>
        <w:t>4.1. Porezni prihodi</w:t>
      </w:r>
      <w:r w:rsidR="00EB041C">
        <w:t xml:space="preserve"> u 2022</w:t>
      </w:r>
      <w:r w:rsidR="00431048">
        <w:t xml:space="preserve"> godini</w:t>
      </w:r>
      <w:r w:rsidRPr="00DB02DD">
        <w:t xml:space="preserve"> pla</w:t>
      </w:r>
      <w:r w:rsidR="00CD4ACD">
        <w:t>nirani s</w:t>
      </w:r>
      <w:r w:rsidR="00EB041C">
        <w:t>u u iznosu od  ukupno 34.950.307</w:t>
      </w:r>
      <w:r w:rsidR="00431048">
        <w:t xml:space="preserve"> KM što je u odnosu na</w:t>
      </w:r>
      <w:r w:rsidR="00EB041C">
        <w:t xml:space="preserve"> 2021</w:t>
      </w:r>
      <w:r w:rsidR="00153171">
        <w:t>.godinu</w:t>
      </w:r>
      <w:r w:rsidR="004901F6">
        <w:t xml:space="preserve"> pla</w:t>
      </w:r>
      <w:r w:rsidR="009268BB">
        <w:t>niran malo veći iznos za 5%</w:t>
      </w:r>
      <w:r w:rsidR="00153171">
        <w:t>. Projekcija ovih</w:t>
      </w:r>
      <w:r w:rsidR="004901F6">
        <w:t xml:space="preserve"> prihoda u narednom periodu 2023-2025 ima blagi rast za oko 4-5%</w:t>
      </w:r>
      <w:r w:rsidR="00153171">
        <w:t xml:space="preserve">. </w:t>
      </w:r>
      <w:r w:rsidRPr="00DB02DD">
        <w:t xml:space="preserve"> Na </w:t>
      </w:r>
      <w:r w:rsidR="0007258C">
        <w:t>porezne prihode  Grada Mostara utiče ekonomsko okruženje,</w:t>
      </w:r>
      <w:r w:rsidR="00DC5663">
        <w:t xml:space="preserve"> </w:t>
      </w:r>
      <w:r w:rsidR="0007258C">
        <w:t>ulaz domaćih i inostranih investicija,</w:t>
      </w:r>
      <w:r w:rsidR="009573A3">
        <w:t xml:space="preserve"> </w:t>
      </w:r>
      <w:r w:rsidR="0007258C">
        <w:t>kao i</w:t>
      </w:r>
      <w:r w:rsidR="009573A3">
        <w:t xml:space="preserve"> veći </w:t>
      </w:r>
      <w:r w:rsidR="0007258C">
        <w:t xml:space="preserve">angažman </w:t>
      </w:r>
      <w:r w:rsidR="008E5BF5">
        <w:t>uposlenih u poreznoj upravi i drugo)</w:t>
      </w:r>
      <w:r w:rsidR="009573A3">
        <w:t>.</w:t>
      </w:r>
      <w:r w:rsidRPr="00DB02DD">
        <w:t xml:space="preserve"> </w:t>
      </w:r>
      <w:r w:rsidR="005D4213">
        <w:t xml:space="preserve">Projekcija prihoda </w:t>
      </w:r>
      <w:r w:rsidR="009573A3">
        <w:t xml:space="preserve">također </w:t>
      </w:r>
      <w:r w:rsidR="005D4213">
        <w:t>zavisi</w:t>
      </w:r>
      <w:r w:rsidRPr="00DB02DD">
        <w:t xml:space="preserve"> od niza trendova na svjetskom tržištu (geopolitičkih faktora, privrednog razvoja, zapošljavanja, izvoza, turizma</w:t>
      </w:r>
      <w:r w:rsidR="008E5BF5">
        <w:t>, potrošnje stanovništva</w:t>
      </w:r>
      <w:r w:rsidRPr="00DB02DD">
        <w:t xml:space="preserve"> itd</w:t>
      </w:r>
      <w:r w:rsidR="00153171">
        <w:t>.)</w:t>
      </w:r>
    </w:p>
    <w:p w:rsidR="00153171" w:rsidRDefault="00153171" w:rsidP="005D4213">
      <w:pPr>
        <w:pStyle w:val="StandardWeb"/>
        <w:jc w:val="both"/>
      </w:pPr>
      <w:r>
        <w:t>Od poreznih prihoda</w:t>
      </w:r>
      <w:r w:rsidR="004901F6">
        <w:t>, posmatrajući realizaciju u 2022.g. do danas,</w:t>
      </w:r>
      <w:r>
        <w:t xml:space="preserve"> najveći značaj</w:t>
      </w:r>
      <w:r w:rsidR="007E5D41">
        <w:t xml:space="preserve"> </w:t>
      </w:r>
      <w:r w:rsidR="004901F6">
        <w:t>(povećanje realizacije)</w:t>
      </w:r>
      <w:r>
        <w:t xml:space="preserve"> ima Porez na imovinu, Porez na dohodak i Prihodi od indirektnih/neizravnih poreza.</w:t>
      </w:r>
    </w:p>
    <w:p w:rsidR="005D4213" w:rsidRPr="00CE2841" w:rsidRDefault="005D4213" w:rsidP="005D4213">
      <w:pPr>
        <w:pStyle w:val="StandardWeb"/>
        <w:jc w:val="both"/>
        <w:rPr>
          <w:lang w:val="hr-BA" w:eastAsia="hr-BA"/>
        </w:rPr>
      </w:pPr>
    </w:p>
    <w:p w:rsidR="00255A85" w:rsidRPr="00DB02DD" w:rsidRDefault="00255A85" w:rsidP="00255A85">
      <w:pPr>
        <w:pStyle w:val="StandardWeb"/>
        <w:jc w:val="both"/>
      </w:pPr>
      <w:r w:rsidRPr="00DB02DD">
        <w:rPr>
          <w:b/>
        </w:rPr>
        <w:t xml:space="preserve">4.2. Neporezni prihodi </w:t>
      </w:r>
      <w:r w:rsidR="004901F6">
        <w:t xml:space="preserve"> u 2022</w:t>
      </w:r>
      <w:r w:rsidRPr="00DB02DD">
        <w:t>. godini pla</w:t>
      </w:r>
      <w:r w:rsidR="00431048">
        <w:t xml:space="preserve">nirani su </w:t>
      </w:r>
      <w:r w:rsidR="004901F6">
        <w:t>u iznosu od  ukupno 48.208.202 KM,  u 2023</w:t>
      </w:r>
      <w:r w:rsidR="007E5D41">
        <w:t>.</w:t>
      </w:r>
      <w:r w:rsidRPr="00DB02DD">
        <w:t xml:space="preserve"> godini p</w:t>
      </w:r>
      <w:r w:rsidR="00CD4ACD">
        <w:t>redviđanja</w:t>
      </w:r>
      <w:r w:rsidR="007E5D41">
        <w:t xml:space="preserve"> </w:t>
      </w:r>
      <w:r w:rsidR="004901F6">
        <w:t>(projekcija) je</w:t>
      </w:r>
      <w:r w:rsidR="00CD4ACD">
        <w:t xml:space="preserve"> u iznosu od </w:t>
      </w:r>
      <w:r w:rsidR="004901F6">
        <w:t>oko 48.653.000 KM,</w:t>
      </w:r>
      <w:r w:rsidR="00CD4ACD">
        <w:t xml:space="preserve"> u </w:t>
      </w:r>
      <w:r w:rsidR="004901F6">
        <w:t>2024</w:t>
      </w:r>
      <w:r w:rsidR="007E5D41">
        <w:t>.</w:t>
      </w:r>
      <w:r w:rsidR="00CD4ACD">
        <w:t xml:space="preserve"> u iznosu</w:t>
      </w:r>
      <w:r w:rsidR="004901F6">
        <w:t xml:space="preserve"> od 51.383.200,00  KM, i u 2025</w:t>
      </w:r>
      <w:r w:rsidR="007E5D41">
        <w:t>.</w:t>
      </w:r>
      <w:r w:rsidR="00C77665">
        <w:t xml:space="preserve"> godini p</w:t>
      </w:r>
      <w:r w:rsidR="004901F6">
        <w:t>redviđanja su da će iznositi  53.398.5</w:t>
      </w:r>
      <w:r w:rsidRPr="00DB02DD">
        <w:t>00</w:t>
      </w:r>
      <w:r w:rsidR="004901F6">
        <w:t>,00</w:t>
      </w:r>
      <w:r w:rsidRPr="00DB02DD">
        <w:t xml:space="preserve"> KM.</w:t>
      </w:r>
    </w:p>
    <w:p w:rsidR="00255A85" w:rsidRPr="00DB02DD" w:rsidRDefault="00255A85" w:rsidP="00255A85">
      <w:pPr>
        <w:jc w:val="both"/>
        <w:rPr>
          <w:rFonts w:ascii="Times New Roman" w:hAnsi="Times New Roman" w:cs="Times New Roman"/>
          <w:color w:val="FF0000"/>
          <w:sz w:val="24"/>
          <w:szCs w:val="24"/>
        </w:rPr>
      </w:pPr>
      <w:r w:rsidRPr="00DB02DD">
        <w:rPr>
          <w:rFonts w:ascii="Times New Roman" w:hAnsi="Times New Roman" w:cs="Times New Roman"/>
          <w:sz w:val="24"/>
          <w:szCs w:val="24"/>
        </w:rPr>
        <w:t xml:space="preserve">Neporezni prihodi direkno zavise od direknih i indirektnih indikatora privrednog razvoja. Direkni indikatori </w:t>
      </w:r>
      <w:r w:rsidR="00C77665">
        <w:rPr>
          <w:rFonts w:ascii="Times New Roman" w:hAnsi="Times New Roman" w:cs="Times New Roman"/>
          <w:sz w:val="24"/>
          <w:szCs w:val="24"/>
        </w:rPr>
        <w:t xml:space="preserve">su </w:t>
      </w:r>
      <w:r w:rsidRPr="00DB02DD">
        <w:rPr>
          <w:rFonts w:ascii="Times New Roman" w:hAnsi="Times New Roman" w:cs="Times New Roman"/>
          <w:sz w:val="24"/>
          <w:szCs w:val="24"/>
        </w:rPr>
        <w:t>ažurnost rada administracije gradskih odjela, (ekspeditivnost, brzina</w:t>
      </w:r>
      <w:r w:rsidR="00C77665">
        <w:rPr>
          <w:rFonts w:ascii="Times New Roman" w:hAnsi="Times New Roman" w:cs="Times New Roman"/>
          <w:sz w:val="24"/>
          <w:szCs w:val="24"/>
        </w:rPr>
        <w:t>,</w:t>
      </w:r>
      <w:r w:rsidRPr="00DB02DD">
        <w:rPr>
          <w:rFonts w:ascii="Times New Roman" w:hAnsi="Times New Roman" w:cs="Times New Roman"/>
          <w:sz w:val="24"/>
          <w:szCs w:val="24"/>
        </w:rPr>
        <w:t xml:space="preserve"> ažurnost).</w:t>
      </w:r>
      <w:r w:rsidR="007E5D41">
        <w:rPr>
          <w:rFonts w:ascii="Times New Roman" w:hAnsi="Times New Roman" w:cs="Times New Roman"/>
          <w:sz w:val="24"/>
          <w:szCs w:val="24"/>
        </w:rPr>
        <w:t xml:space="preserve"> </w:t>
      </w:r>
      <w:r w:rsidRPr="00DB02DD">
        <w:rPr>
          <w:rFonts w:ascii="Times New Roman" w:hAnsi="Times New Roman" w:cs="Times New Roman"/>
          <w:sz w:val="24"/>
          <w:szCs w:val="24"/>
        </w:rPr>
        <w:t>Indirektni –</w:t>
      </w:r>
      <w:r w:rsidR="007E5D41">
        <w:rPr>
          <w:rFonts w:ascii="Times New Roman" w:hAnsi="Times New Roman" w:cs="Times New Roman"/>
          <w:sz w:val="24"/>
          <w:szCs w:val="24"/>
        </w:rPr>
        <w:t xml:space="preserve"> </w:t>
      </w:r>
      <w:r w:rsidRPr="00DB02DD">
        <w:rPr>
          <w:rFonts w:ascii="Times New Roman" w:hAnsi="Times New Roman" w:cs="Times New Roman"/>
          <w:sz w:val="24"/>
          <w:szCs w:val="24"/>
        </w:rPr>
        <w:t>bolja organizovanost u rješ</w:t>
      </w:r>
      <w:r w:rsidR="00C77665">
        <w:rPr>
          <w:rFonts w:ascii="Times New Roman" w:hAnsi="Times New Roman" w:cs="Times New Roman"/>
          <w:sz w:val="24"/>
          <w:szCs w:val="24"/>
        </w:rPr>
        <w:t>avanju problema za dodjeljeno zemljište, prvenstveno</w:t>
      </w:r>
      <w:r w:rsidRPr="00DB02DD">
        <w:rPr>
          <w:rFonts w:ascii="Times New Roman" w:hAnsi="Times New Roman" w:cs="Times New Roman"/>
          <w:sz w:val="24"/>
          <w:szCs w:val="24"/>
        </w:rPr>
        <w:t xml:space="preserve"> privrednim subjektima</w:t>
      </w:r>
      <w:r w:rsidR="00C77665">
        <w:rPr>
          <w:rFonts w:ascii="Times New Roman" w:hAnsi="Times New Roman" w:cs="Times New Roman"/>
          <w:sz w:val="24"/>
          <w:szCs w:val="24"/>
        </w:rPr>
        <w:t>, domaćim i inostranim,</w:t>
      </w:r>
      <w:r w:rsidRPr="00DB02DD">
        <w:rPr>
          <w:rFonts w:ascii="Times New Roman" w:hAnsi="Times New Roman" w:cs="Times New Roman"/>
          <w:sz w:val="24"/>
          <w:szCs w:val="24"/>
        </w:rPr>
        <w:t xml:space="preserve"> koji iskažu volju otvaranja </w:t>
      </w:r>
      <w:r w:rsidR="00C77665">
        <w:rPr>
          <w:rFonts w:ascii="Times New Roman" w:hAnsi="Times New Roman" w:cs="Times New Roman"/>
          <w:sz w:val="24"/>
          <w:szCs w:val="24"/>
        </w:rPr>
        <w:t xml:space="preserve">radnji, </w:t>
      </w:r>
      <w:r w:rsidRPr="00DB02DD">
        <w:rPr>
          <w:rFonts w:ascii="Times New Roman" w:hAnsi="Times New Roman" w:cs="Times New Roman"/>
          <w:sz w:val="24"/>
          <w:szCs w:val="24"/>
        </w:rPr>
        <w:t>tvornica,</w:t>
      </w:r>
      <w:r w:rsidR="00C77665">
        <w:rPr>
          <w:rFonts w:ascii="Times New Roman" w:hAnsi="Times New Roman" w:cs="Times New Roman"/>
          <w:sz w:val="24"/>
          <w:szCs w:val="24"/>
        </w:rPr>
        <w:t xml:space="preserve"> proizvodnih i zanatskih djelatnosti.</w:t>
      </w:r>
      <w:r w:rsidRPr="00DB02DD">
        <w:rPr>
          <w:rFonts w:ascii="Times New Roman" w:hAnsi="Times New Roman" w:cs="Times New Roman"/>
          <w:sz w:val="24"/>
          <w:szCs w:val="24"/>
        </w:rPr>
        <w:t xml:space="preserve"> </w:t>
      </w:r>
      <w:r w:rsidR="00C77665">
        <w:rPr>
          <w:rFonts w:ascii="Times New Roman" w:hAnsi="Times New Roman" w:cs="Times New Roman"/>
          <w:sz w:val="24"/>
          <w:szCs w:val="24"/>
        </w:rPr>
        <w:t>Prvenstveno treba raditi na smanjenju</w:t>
      </w:r>
      <w:r w:rsidRPr="00DB02DD">
        <w:rPr>
          <w:rFonts w:ascii="Times New Roman" w:hAnsi="Times New Roman" w:cs="Times New Roman"/>
          <w:sz w:val="24"/>
          <w:szCs w:val="24"/>
        </w:rPr>
        <w:t xml:space="preserve"> vremena koje se odnosi na izdavanje rješenja za obavljanje privrednih djelatnosti to jeste stvaranje boljeg</w:t>
      </w:r>
      <w:r w:rsidR="00C77665">
        <w:rPr>
          <w:rFonts w:ascii="Times New Roman" w:hAnsi="Times New Roman" w:cs="Times New Roman"/>
          <w:sz w:val="24"/>
          <w:szCs w:val="24"/>
        </w:rPr>
        <w:t xml:space="preserve"> ambijeta za privredno ulaganje. Grad Mostar ima idealne uslove za razvoj,</w:t>
      </w:r>
      <w:r w:rsidRPr="00DB02DD">
        <w:rPr>
          <w:rFonts w:ascii="Times New Roman" w:hAnsi="Times New Roman" w:cs="Times New Roman"/>
          <w:sz w:val="24"/>
          <w:szCs w:val="24"/>
        </w:rPr>
        <w:t xml:space="preserve"> iskorištavanje</w:t>
      </w:r>
      <w:r w:rsidR="00C77665">
        <w:rPr>
          <w:rFonts w:ascii="Times New Roman" w:hAnsi="Times New Roman" w:cs="Times New Roman"/>
          <w:sz w:val="24"/>
          <w:szCs w:val="24"/>
        </w:rPr>
        <w:t>m</w:t>
      </w:r>
      <w:r w:rsidRPr="00DB02DD">
        <w:rPr>
          <w:rFonts w:ascii="Times New Roman" w:hAnsi="Times New Roman" w:cs="Times New Roman"/>
          <w:sz w:val="24"/>
          <w:szCs w:val="24"/>
        </w:rPr>
        <w:t xml:space="preserve"> klima</w:t>
      </w:r>
      <w:r w:rsidR="004901F6">
        <w:rPr>
          <w:rFonts w:ascii="Times New Roman" w:hAnsi="Times New Roman" w:cs="Times New Roman"/>
          <w:sz w:val="24"/>
          <w:szCs w:val="24"/>
        </w:rPr>
        <w:t>tskih uslova, aero</w:t>
      </w:r>
      <w:r w:rsidR="00C77665">
        <w:rPr>
          <w:rFonts w:ascii="Times New Roman" w:hAnsi="Times New Roman" w:cs="Times New Roman"/>
          <w:sz w:val="24"/>
          <w:szCs w:val="24"/>
        </w:rPr>
        <w:t>droma, blizine</w:t>
      </w:r>
      <w:r w:rsidRPr="00DB02DD">
        <w:rPr>
          <w:rFonts w:ascii="Times New Roman" w:hAnsi="Times New Roman" w:cs="Times New Roman"/>
          <w:sz w:val="24"/>
          <w:szCs w:val="24"/>
        </w:rPr>
        <w:t xml:space="preserve"> mora, raskrsnica</w:t>
      </w:r>
      <w:r w:rsidR="00C77665">
        <w:rPr>
          <w:rFonts w:ascii="Times New Roman" w:hAnsi="Times New Roman" w:cs="Times New Roman"/>
          <w:sz w:val="24"/>
          <w:szCs w:val="24"/>
        </w:rPr>
        <w:t>,</w:t>
      </w:r>
      <w:r w:rsidR="006533B8">
        <w:rPr>
          <w:rFonts w:ascii="Times New Roman" w:hAnsi="Times New Roman" w:cs="Times New Roman"/>
          <w:sz w:val="24"/>
          <w:szCs w:val="24"/>
        </w:rPr>
        <w:t xml:space="preserve"> puteva,</w:t>
      </w:r>
      <w:r w:rsidRPr="00DB02DD">
        <w:rPr>
          <w:rFonts w:ascii="Times New Roman" w:hAnsi="Times New Roman" w:cs="Times New Roman"/>
          <w:sz w:val="24"/>
          <w:szCs w:val="24"/>
        </w:rPr>
        <w:t xml:space="preserve"> izgradnja trase puteva (VC) kroz H</w:t>
      </w:r>
      <w:r w:rsidR="00CD4ACD">
        <w:rPr>
          <w:rFonts w:ascii="Times New Roman" w:hAnsi="Times New Roman" w:cs="Times New Roman"/>
          <w:sz w:val="24"/>
          <w:szCs w:val="24"/>
        </w:rPr>
        <w:t xml:space="preserve">NK-a gdje </w:t>
      </w:r>
      <w:r w:rsidR="00C77665">
        <w:rPr>
          <w:rFonts w:ascii="Times New Roman" w:hAnsi="Times New Roman" w:cs="Times New Roman"/>
          <w:sz w:val="24"/>
          <w:szCs w:val="24"/>
        </w:rPr>
        <w:t>se radovi već uveliko izvode.</w:t>
      </w:r>
    </w:p>
    <w:p w:rsidR="00255A85" w:rsidRPr="00DB02DD" w:rsidRDefault="00255A85" w:rsidP="00255A85">
      <w:pPr>
        <w:jc w:val="both"/>
        <w:rPr>
          <w:rFonts w:ascii="Times New Roman" w:hAnsi="Times New Roman" w:cs="Times New Roman"/>
          <w:sz w:val="24"/>
          <w:szCs w:val="24"/>
        </w:rPr>
      </w:pPr>
    </w:p>
    <w:p w:rsidR="00255A85" w:rsidRPr="00DB02DD" w:rsidRDefault="008A2E18" w:rsidP="00255A85">
      <w:pPr>
        <w:pStyle w:val="Default"/>
        <w:rPr>
          <w:b/>
        </w:rPr>
      </w:pPr>
      <w:r>
        <w:rPr>
          <w:b/>
        </w:rPr>
        <w:t>4.3</w:t>
      </w:r>
      <w:r w:rsidR="00255A85" w:rsidRPr="00DB02DD">
        <w:rPr>
          <w:b/>
        </w:rPr>
        <w:t xml:space="preserve">. Rizici po projekcije prihoda </w:t>
      </w:r>
    </w:p>
    <w:p w:rsidR="00255A85" w:rsidRPr="00DB02DD" w:rsidRDefault="00255A85" w:rsidP="00255A85">
      <w:pPr>
        <w:pStyle w:val="Default"/>
        <w:jc w:val="both"/>
      </w:pPr>
      <w:r w:rsidRPr="00DB02DD">
        <w:t xml:space="preserve">Rizici ostvarenja projiciranih prihoda mogu biti: </w:t>
      </w:r>
    </w:p>
    <w:p w:rsidR="00255A85" w:rsidRPr="00DB02DD" w:rsidRDefault="00255A85" w:rsidP="00255A85">
      <w:pPr>
        <w:adjustRightInd w:val="0"/>
        <w:jc w:val="both"/>
        <w:rPr>
          <w:rFonts w:ascii="Times New Roman" w:hAnsi="Times New Roman" w:cs="Times New Roman"/>
          <w:color w:val="000000"/>
          <w:sz w:val="24"/>
          <w:szCs w:val="24"/>
          <w:lang w:eastAsia="hr-HR"/>
        </w:rPr>
      </w:pPr>
      <w:r w:rsidRPr="00DB02DD">
        <w:rPr>
          <w:rFonts w:ascii="Times New Roman" w:hAnsi="Times New Roman" w:cs="Times New Roman"/>
          <w:color w:val="000000"/>
          <w:sz w:val="24"/>
          <w:szCs w:val="24"/>
          <w:lang w:eastAsia="hr-HR"/>
        </w:rPr>
        <w:t xml:space="preserve">- </w:t>
      </w:r>
      <w:r w:rsidR="007E5D41">
        <w:rPr>
          <w:rFonts w:ascii="Times New Roman" w:hAnsi="Times New Roman" w:cs="Times New Roman"/>
          <w:color w:val="000000"/>
          <w:sz w:val="24"/>
          <w:szCs w:val="24"/>
          <w:lang w:eastAsia="hr-HR"/>
        </w:rPr>
        <w:t>ako dođ</w:t>
      </w:r>
      <w:r w:rsidR="006533B8">
        <w:rPr>
          <w:rFonts w:ascii="Times New Roman" w:hAnsi="Times New Roman" w:cs="Times New Roman"/>
          <w:color w:val="000000"/>
          <w:sz w:val="24"/>
          <w:szCs w:val="24"/>
          <w:lang w:eastAsia="hr-HR"/>
        </w:rPr>
        <w:t xml:space="preserve">e do </w:t>
      </w:r>
      <w:r w:rsidRPr="00DB02DD">
        <w:rPr>
          <w:rFonts w:ascii="Times New Roman" w:hAnsi="Times New Roman" w:cs="Times New Roman"/>
          <w:color w:val="000000"/>
          <w:sz w:val="24"/>
          <w:szCs w:val="24"/>
          <w:lang w:eastAsia="hr-HR"/>
        </w:rPr>
        <w:t>veće</w:t>
      </w:r>
      <w:r w:rsidR="006533B8">
        <w:rPr>
          <w:rFonts w:ascii="Times New Roman" w:hAnsi="Times New Roman" w:cs="Times New Roman"/>
          <w:color w:val="000000"/>
          <w:sz w:val="24"/>
          <w:szCs w:val="24"/>
          <w:lang w:eastAsia="hr-HR"/>
        </w:rPr>
        <w:t>g usporavanja</w:t>
      </w:r>
      <w:r w:rsidRPr="00DB02DD">
        <w:rPr>
          <w:rFonts w:ascii="Times New Roman" w:hAnsi="Times New Roman" w:cs="Times New Roman"/>
          <w:color w:val="000000"/>
          <w:sz w:val="24"/>
          <w:szCs w:val="24"/>
          <w:lang w:eastAsia="hr-HR"/>
        </w:rPr>
        <w:t xml:space="preserve"> predviđenog ekonomskog rasta; </w:t>
      </w:r>
    </w:p>
    <w:p w:rsidR="00255A85" w:rsidRPr="00DB02DD" w:rsidRDefault="00255A85" w:rsidP="00255A85">
      <w:pPr>
        <w:adjustRightInd w:val="0"/>
        <w:jc w:val="both"/>
        <w:rPr>
          <w:rFonts w:ascii="Times New Roman" w:hAnsi="Times New Roman" w:cs="Times New Roman"/>
          <w:color w:val="000000"/>
          <w:sz w:val="24"/>
          <w:szCs w:val="24"/>
          <w:lang w:eastAsia="hr-HR"/>
        </w:rPr>
      </w:pPr>
      <w:r w:rsidRPr="00DB02DD">
        <w:rPr>
          <w:rFonts w:ascii="Times New Roman" w:hAnsi="Times New Roman" w:cs="Times New Roman"/>
          <w:color w:val="000000"/>
          <w:sz w:val="24"/>
          <w:szCs w:val="24"/>
          <w:lang w:eastAsia="hr-HR"/>
        </w:rPr>
        <w:t>- nepredviđene promjene poreznih politika</w:t>
      </w:r>
      <w:r w:rsidR="007E5D41">
        <w:rPr>
          <w:rFonts w:ascii="Times New Roman" w:hAnsi="Times New Roman" w:cs="Times New Roman"/>
          <w:color w:val="000000"/>
          <w:sz w:val="24"/>
          <w:szCs w:val="24"/>
          <w:lang w:eastAsia="hr-HR"/>
        </w:rPr>
        <w:t xml:space="preserve"> </w:t>
      </w:r>
      <w:r w:rsidRPr="00DB02DD">
        <w:rPr>
          <w:rFonts w:ascii="Times New Roman" w:hAnsi="Times New Roman" w:cs="Times New Roman"/>
          <w:color w:val="000000"/>
          <w:sz w:val="24"/>
          <w:szCs w:val="24"/>
          <w:lang w:eastAsia="hr-HR"/>
        </w:rPr>
        <w:t>(odsustvo stabilnih koeficijenata rasp</w:t>
      </w:r>
      <w:r w:rsidR="006533B8">
        <w:rPr>
          <w:rFonts w:ascii="Times New Roman" w:hAnsi="Times New Roman" w:cs="Times New Roman"/>
          <w:color w:val="000000"/>
          <w:sz w:val="24"/>
          <w:szCs w:val="24"/>
          <w:lang w:eastAsia="hr-HR"/>
        </w:rPr>
        <w:t>odjele indirektnih poreza</w:t>
      </w:r>
      <w:r w:rsidR="008A2E18">
        <w:rPr>
          <w:rFonts w:ascii="Times New Roman" w:hAnsi="Times New Roman" w:cs="Times New Roman"/>
          <w:color w:val="000000"/>
          <w:sz w:val="24"/>
          <w:szCs w:val="24"/>
          <w:lang w:eastAsia="hr-HR"/>
        </w:rPr>
        <w:t>)</w:t>
      </w:r>
    </w:p>
    <w:p w:rsidR="00255A85" w:rsidRPr="00DB02DD" w:rsidRDefault="00255A85" w:rsidP="00255A85">
      <w:pPr>
        <w:adjustRightInd w:val="0"/>
        <w:jc w:val="both"/>
        <w:rPr>
          <w:rFonts w:ascii="Times New Roman" w:hAnsi="Times New Roman" w:cs="Times New Roman"/>
          <w:color w:val="000000"/>
          <w:sz w:val="24"/>
          <w:szCs w:val="24"/>
          <w:lang w:eastAsia="hr-HR"/>
        </w:rPr>
      </w:pPr>
      <w:r w:rsidRPr="00DB02DD">
        <w:rPr>
          <w:rFonts w:ascii="Times New Roman" w:hAnsi="Times New Roman" w:cs="Times New Roman"/>
          <w:color w:val="000000"/>
          <w:sz w:val="24"/>
          <w:szCs w:val="24"/>
          <w:lang w:eastAsia="hr-HR"/>
        </w:rPr>
        <w:t>- nepovoljna politička atmosvera;</w:t>
      </w:r>
    </w:p>
    <w:p w:rsidR="00255A85" w:rsidRPr="00DB02DD" w:rsidRDefault="00255A85" w:rsidP="00255A85">
      <w:pPr>
        <w:adjustRightInd w:val="0"/>
        <w:jc w:val="both"/>
        <w:rPr>
          <w:rFonts w:ascii="Times New Roman" w:hAnsi="Times New Roman" w:cs="Times New Roman"/>
          <w:color w:val="000000"/>
          <w:sz w:val="24"/>
          <w:szCs w:val="24"/>
          <w:lang w:eastAsia="hr-HR"/>
        </w:rPr>
      </w:pPr>
      <w:r w:rsidRPr="00DB02DD">
        <w:rPr>
          <w:rFonts w:ascii="Times New Roman" w:hAnsi="Times New Roman" w:cs="Times New Roman"/>
          <w:color w:val="000000"/>
          <w:sz w:val="24"/>
          <w:szCs w:val="24"/>
          <w:lang w:eastAsia="hr-HR"/>
        </w:rPr>
        <w:t xml:space="preserve">- makroekonomske pretpostavke; </w:t>
      </w:r>
    </w:p>
    <w:p w:rsidR="00255A85" w:rsidRPr="00A85026" w:rsidRDefault="00C77665" w:rsidP="00255A85">
      <w:pPr>
        <w:adjustRightInd w:val="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smanjenje i usporavanje</w:t>
      </w:r>
      <w:r w:rsidR="00255A85" w:rsidRPr="00A85026">
        <w:rPr>
          <w:rFonts w:ascii="Times New Roman" w:hAnsi="Times New Roman" w:cs="Times New Roman"/>
          <w:color w:val="000000"/>
          <w:sz w:val="24"/>
          <w:szCs w:val="24"/>
          <w:lang w:eastAsia="hr-HR"/>
        </w:rPr>
        <w:t xml:space="preserve"> lične potrošnje uvođenjem novih poreza i akciza,</w:t>
      </w:r>
    </w:p>
    <w:p w:rsidR="00255A85" w:rsidRDefault="00255A85" w:rsidP="00255A85">
      <w:pPr>
        <w:adjustRightInd w:val="0"/>
        <w:jc w:val="both"/>
        <w:rPr>
          <w:rFonts w:ascii="Times New Roman" w:hAnsi="Times New Roman" w:cs="Times New Roman"/>
          <w:color w:val="000000"/>
          <w:sz w:val="24"/>
          <w:szCs w:val="24"/>
          <w:lang w:eastAsia="hr-HR"/>
        </w:rPr>
      </w:pPr>
      <w:r w:rsidRPr="00A85026">
        <w:rPr>
          <w:rFonts w:ascii="Times New Roman" w:hAnsi="Times New Roman" w:cs="Times New Roman"/>
          <w:color w:val="000000"/>
          <w:sz w:val="24"/>
          <w:szCs w:val="24"/>
          <w:lang w:eastAsia="hr-HR"/>
        </w:rPr>
        <w:t>- promjena</w:t>
      </w:r>
      <w:r w:rsidR="006533B8">
        <w:rPr>
          <w:rFonts w:ascii="Times New Roman" w:hAnsi="Times New Roman" w:cs="Times New Roman"/>
          <w:color w:val="000000"/>
          <w:sz w:val="24"/>
          <w:szCs w:val="24"/>
          <w:lang w:eastAsia="hr-HR"/>
        </w:rPr>
        <w:t xml:space="preserve"> na  nivou</w:t>
      </w:r>
      <w:r w:rsidRPr="00A85026">
        <w:rPr>
          <w:rFonts w:ascii="Times New Roman" w:hAnsi="Times New Roman" w:cs="Times New Roman"/>
          <w:color w:val="000000"/>
          <w:sz w:val="24"/>
          <w:szCs w:val="24"/>
          <w:lang w:eastAsia="hr-HR"/>
        </w:rPr>
        <w:t xml:space="preserve"> zaduženosti Federalnog budžeta ( otplate vanjskog duga FBiH ); </w:t>
      </w:r>
    </w:p>
    <w:p w:rsidR="007E5D41" w:rsidRPr="00A85026" w:rsidRDefault="007E5D41" w:rsidP="007E5D41">
      <w:pPr>
        <w:adjustRightInd w:val="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razvoj drugih događaja (efikasnost porezne uprave u kontroli naplate javnih prihoda, mogućnost   elementarne nepogode).</w:t>
      </w:r>
    </w:p>
    <w:p w:rsidR="004901F6" w:rsidRDefault="004901F6" w:rsidP="00255A85">
      <w:pPr>
        <w:adjustRightInd w:val="0"/>
        <w:jc w:val="both"/>
        <w:rPr>
          <w:rFonts w:ascii="Times New Roman" w:hAnsi="Times New Roman" w:cs="Times New Roman"/>
          <w:color w:val="000000"/>
          <w:sz w:val="24"/>
          <w:szCs w:val="24"/>
          <w:lang w:eastAsia="hr-HR"/>
        </w:rPr>
      </w:pPr>
    </w:p>
    <w:p w:rsidR="00255A85" w:rsidRPr="00A85026" w:rsidRDefault="004901F6" w:rsidP="00255A85">
      <w:pPr>
        <w:adjustRightInd w:val="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U drugoj polovini 2021</w:t>
      </w:r>
      <w:r w:rsidR="006533B8">
        <w:rPr>
          <w:rFonts w:ascii="Times New Roman" w:hAnsi="Times New Roman" w:cs="Times New Roman"/>
          <w:color w:val="000000"/>
          <w:sz w:val="24"/>
          <w:szCs w:val="24"/>
          <w:lang w:eastAsia="hr-HR"/>
        </w:rPr>
        <w:t xml:space="preserve">.g. </w:t>
      </w:r>
      <w:r>
        <w:rPr>
          <w:rFonts w:ascii="Times New Roman" w:hAnsi="Times New Roman" w:cs="Times New Roman"/>
          <w:color w:val="000000"/>
          <w:sz w:val="24"/>
          <w:szCs w:val="24"/>
          <w:lang w:eastAsia="hr-HR"/>
        </w:rPr>
        <w:t xml:space="preserve">nakon što je smanjena epidemija Korona virusom, došlo je do otvaranja tržišta, </w:t>
      </w:r>
      <w:r w:rsidR="002D1D51">
        <w:rPr>
          <w:rFonts w:ascii="Times New Roman" w:hAnsi="Times New Roman" w:cs="Times New Roman"/>
          <w:color w:val="000000"/>
          <w:sz w:val="24"/>
          <w:szCs w:val="24"/>
          <w:lang w:eastAsia="hr-HR"/>
        </w:rPr>
        <w:t>vraćanja turizma u Grad, veće potr</w:t>
      </w:r>
      <w:r w:rsidR="00522937">
        <w:rPr>
          <w:rFonts w:ascii="Times New Roman" w:hAnsi="Times New Roman" w:cs="Times New Roman"/>
          <w:color w:val="000000"/>
          <w:sz w:val="24"/>
          <w:szCs w:val="24"/>
          <w:lang w:eastAsia="hr-HR"/>
        </w:rPr>
        <w:t>o</w:t>
      </w:r>
      <w:r w:rsidR="002D1D51">
        <w:rPr>
          <w:rFonts w:ascii="Times New Roman" w:hAnsi="Times New Roman" w:cs="Times New Roman"/>
          <w:color w:val="000000"/>
          <w:sz w:val="24"/>
          <w:szCs w:val="24"/>
          <w:lang w:eastAsia="hr-HR"/>
        </w:rPr>
        <w:t>šnje stanovništva, dok je do tog perioda rasla štednja građana u bankama, radi straha od ulaganja i potrošnje.</w:t>
      </w:r>
      <w:r w:rsidR="006533B8">
        <w:rPr>
          <w:rFonts w:ascii="Times New Roman" w:hAnsi="Times New Roman" w:cs="Times New Roman"/>
          <w:color w:val="000000"/>
          <w:sz w:val="24"/>
          <w:szCs w:val="24"/>
          <w:lang w:eastAsia="hr-HR"/>
        </w:rPr>
        <w:t xml:space="preserve"> </w:t>
      </w:r>
    </w:p>
    <w:p w:rsidR="00255A85" w:rsidRPr="00A85026" w:rsidRDefault="001564AF" w:rsidP="00255A85">
      <w:pPr>
        <w:adjustRightInd w:val="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Kao što smo već naglasili, p</w:t>
      </w:r>
      <w:r w:rsidR="00255A85" w:rsidRPr="00A85026">
        <w:rPr>
          <w:rFonts w:ascii="Times New Roman" w:hAnsi="Times New Roman" w:cs="Times New Roman"/>
          <w:color w:val="000000"/>
          <w:sz w:val="24"/>
          <w:szCs w:val="24"/>
          <w:lang w:eastAsia="hr-HR"/>
        </w:rPr>
        <w:t xml:space="preserve">rojekcije prihoda su usko vezane za privredni rast. Jedan od rizika odnosi se na makroekonomske pretpostavke, koje će u mnogome ovisiti od uticaja vanjskih faktora, prevashodno rasta cijene nafte na svjetskom tržištu i povratnog uticaja na inflatorna kretanja. Ukoliko su rast i drugi makroekonomski pokazatelji ispod procijenjenog nivoa imat će za posljedicu drugačija kretanja projekcije prihoda u smislu kontinuiranog nadzora poreznih obveznika u dijelu izmirenje obaveza. </w:t>
      </w:r>
    </w:p>
    <w:p w:rsidR="00255A85" w:rsidRPr="00DB02DD" w:rsidRDefault="00255A85" w:rsidP="00255A85">
      <w:pPr>
        <w:adjustRightInd w:val="0"/>
        <w:jc w:val="both"/>
        <w:rPr>
          <w:rFonts w:ascii="Times New Roman" w:hAnsi="Times New Roman" w:cs="Times New Roman"/>
          <w:color w:val="000000"/>
          <w:sz w:val="24"/>
          <w:szCs w:val="24"/>
          <w:lang w:eastAsia="hr-HR"/>
        </w:rPr>
      </w:pPr>
      <w:r w:rsidRPr="00A85026">
        <w:rPr>
          <w:rFonts w:ascii="Times New Roman" w:hAnsi="Times New Roman" w:cs="Times New Roman"/>
          <w:color w:val="000000"/>
          <w:sz w:val="24"/>
          <w:szCs w:val="24"/>
          <w:lang w:eastAsia="hr-HR"/>
        </w:rPr>
        <w:t>Veliki uticaj i rizik za stabilne projekcije prihoda za naredni period predstavlja vanjski dug FBiH, jer je Zakonom</w:t>
      </w:r>
      <w:r w:rsidRPr="00DB02DD">
        <w:rPr>
          <w:rFonts w:ascii="Times New Roman" w:hAnsi="Times New Roman" w:cs="Times New Roman"/>
          <w:color w:val="000000"/>
          <w:sz w:val="24"/>
          <w:szCs w:val="24"/>
          <w:lang w:eastAsia="hr-HR"/>
        </w:rPr>
        <w:t xml:space="preserve"> o pripadnosti javnih prihoda u FBiH predviđeno da </w:t>
      </w:r>
      <w:r w:rsidR="001564AF">
        <w:rPr>
          <w:rFonts w:ascii="Times New Roman" w:hAnsi="Times New Roman" w:cs="Times New Roman"/>
          <w:color w:val="000000"/>
          <w:sz w:val="24"/>
          <w:szCs w:val="24"/>
          <w:lang w:eastAsia="hr-HR"/>
        </w:rPr>
        <w:t>se iz sredstava PDV-a, koja se sa Jedinstvenog računa trezora</w:t>
      </w:r>
      <w:r w:rsidR="005A0D35">
        <w:rPr>
          <w:rFonts w:ascii="Times New Roman" w:hAnsi="Times New Roman" w:cs="Times New Roman"/>
          <w:color w:val="000000"/>
          <w:sz w:val="24"/>
          <w:szCs w:val="24"/>
          <w:lang w:eastAsia="hr-HR"/>
        </w:rPr>
        <w:t xml:space="preserve"> </w:t>
      </w:r>
      <w:r w:rsidR="001564AF">
        <w:rPr>
          <w:rFonts w:ascii="Times New Roman" w:hAnsi="Times New Roman" w:cs="Times New Roman"/>
          <w:color w:val="000000"/>
          <w:sz w:val="24"/>
          <w:szCs w:val="24"/>
          <w:lang w:eastAsia="hr-HR"/>
        </w:rPr>
        <w:t>(JRT) dijele za finansiranje F</w:t>
      </w:r>
      <w:r w:rsidRPr="00DB02DD">
        <w:rPr>
          <w:rFonts w:ascii="Times New Roman" w:hAnsi="Times New Roman" w:cs="Times New Roman"/>
          <w:color w:val="000000"/>
          <w:sz w:val="24"/>
          <w:szCs w:val="24"/>
          <w:lang w:eastAsia="hr-HR"/>
        </w:rPr>
        <w:t>ederacije, ka</w:t>
      </w:r>
      <w:r w:rsidR="001564AF">
        <w:rPr>
          <w:rFonts w:ascii="Times New Roman" w:hAnsi="Times New Roman" w:cs="Times New Roman"/>
          <w:color w:val="000000"/>
          <w:sz w:val="24"/>
          <w:szCs w:val="24"/>
          <w:lang w:eastAsia="hr-HR"/>
        </w:rPr>
        <w:t>ntona, općina i Direkcije cesta. P</w:t>
      </w:r>
      <w:r w:rsidRPr="00DB02DD">
        <w:rPr>
          <w:rFonts w:ascii="Times New Roman" w:hAnsi="Times New Roman" w:cs="Times New Roman"/>
          <w:color w:val="000000"/>
          <w:sz w:val="24"/>
          <w:szCs w:val="24"/>
          <w:lang w:eastAsia="hr-HR"/>
        </w:rPr>
        <w:t>rvo</w:t>
      </w:r>
      <w:r w:rsidR="001564AF">
        <w:rPr>
          <w:rFonts w:ascii="Times New Roman" w:hAnsi="Times New Roman" w:cs="Times New Roman"/>
          <w:color w:val="000000"/>
          <w:sz w:val="24"/>
          <w:szCs w:val="24"/>
          <w:lang w:eastAsia="hr-HR"/>
        </w:rPr>
        <w:t xml:space="preserve"> se</w:t>
      </w:r>
      <w:r w:rsidRPr="00DB02DD">
        <w:rPr>
          <w:rFonts w:ascii="Times New Roman" w:hAnsi="Times New Roman" w:cs="Times New Roman"/>
          <w:color w:val="000000"/>
          <w:sz w:val="24"/>
          <w:szCs w:val="24"/>
          <w:lang w:eastAsia="hr-HR"/>
        </w:rPr>
        <w:t xml:space="preserve"> izvrši otplata</w:t>
      </w:r>
      <w:r w:rsidR="005A0D35">
        <w:rPr>
          <w:rFonts w:ascii="Times New Roman" w:hAnsi="Times New Roman" w:cs="Times New Roman"/>
          <w:color w:val="000000"/>
          <w:sz w:val="24"/>
          <w:szCs w:val="24"/>
          <w:lang w:eastAsia="hr-HR"/>
        </w:rPr>
        <w:t xml:space="preserve"> vanjskog duga Federacije, </w:t>
      </w:r>
      <w:r w:rsidRPr="00DB02DD">
        <w:rPr>
          <w:rFonts w:ascii="Times New Roman" w:hAnsi="Times New Roman" w:cs="Times New Roman"/>
          <w:color w:val="000000"/>
          <w:sz w:val="24"/>
          <w:szCs w:val="24"/>
          <w:lang w:eastAsia="hr-HR"/>
        </w:rPr>
        <w:t xml:space="preserve">onda </w:t>
      </w:r>
      <w:r w:rsidR="005A0D35">
        <w:rPr>
          <w:rFonts w:ascii="Times New Roman" w:hAnsi="Times New Roman" w:cs="Times New Roman"/>
          <w:color w:val="000000"/>
          <w:sz w:val="24"/>
          <w:szCs w:val="24"/>
          <w:lang w:eastAsia="hr-HR"/>
        </w:rPr>
        <w:t xml:space="preserve">se </w:t>
      </w:r>
      <w:r w:rsidRPr="00DB02DD">
        <w:rPr>
          <w:rFonts w:ascii="Times New Roman" w:hAnsi="Times New Roman" w:cs="Times New Roman"/>
          <w:color w:val="000000"/>
          <w:sz w:val="24"/>
          <w:szCs w:val="24"/>
          <w:lang w:eastAsia="hr-HR"/>
        </w:rPr>
        <w:t xml:space="preserve">vrši raspodjela ostatka sredstava na ostale korisnike. </w:t>
      </w:r>
    </w:p>
    <w:p w:rsidR="00255A85" w:rsidRPr="00DB02DD" w:rsidRDefault="00255A85" w:rsidP="00255A85">
      <w:pPr>
        <w:adjustRightInd w:val="0"/>
        <w:jc w:val="both"/>
        <w:rPr>
          <w:rFonts w:ascii="Times New Roman" w:hAnsi="Times New Roman" w:cs="Times New Roman"/>
          <w:color w:val="000000"/>
          <w:sz w:val="24"/>
          <w:szCs w:val="24"/>
          <w:lang w:eastAsia="hr-HR"/>
        </w:rPr>
      </w:pPr>
      <w:r w:rsidRPr="00DB02DD">
        <w:rPr>
          <w:rFonts w:ascii="Times New Roman" w:hAnsi="Times New Roman" w:cs="Times New Roman"/>
          <w:color w:val="000000"/>
          <w:sz w:val="24"/>
          <w:szCs w:val="24"/>
          <w:lang w:eastAsia="hr-HR"/>
        </w:rPr>
        <w:t>Administracija poreznog sistema predstavlja rizik i po projekcije prihoda. Porezni prihodi zavise od unaprjeđenja usklađenost</w:t>
      </w:r>
      <w:r w:rsidR="002D1D51">
        <w:rPr>
          <w:rFonts w:ascii="Times New Roman" w:hAnsi="Times New Roman" w:cs="Times New Roman"/>
          <w:color w:val="000000"/>
          <w:sz w:val="24"/>
          <w:szCs w:val="24"/>
          <w:lang w:eastAsia="hr-HR"/>
        </w:rPr>
        <w:t>i BiH i</w:t>
      </w:r>
      <w:r w:rsidRPr="00DB02DD">
        <w:rPr>
          <w:rFonts w:ascii="Times New Roman" w:hAnsi="Times New Roman" w:cs="Times New Roman"/>
          <w:color w:val="000000"/>
          <w:sz w:val="24"/>
          <w:szCs w:val="24"/>
          <w:lang w:eastAsia="hr-HR"/>
        </w:rPr>
        <w:t xml:space="preserve">nstitucija i entiteta s jedne strane i svih nivoa vlasti unutar Federacije BiH, pogotovo kad su u pitanju prognoze prihoda od indirektnih poreza. </w:t>
      </w:r>
    </w:p>
    <w:p w:rsidR="00255A85" w:rsidRPr="005A0D35" w:rsidRDefault="00255A85" w:rsidP="00255A85">
      <w:pPr>
        <w:jc w:val="both"/>
        <w:rPr>
          <w:rFonts w:ascii="Times New Roman" w:hAnsi="Times New Roman" w:cs="Times New Roman"/>
          <w:b/>
          <w:sz w:val="28"/>
          <w:szCs w:val="28"/>
        </w:rPr>
      </w:pPr>
      <w:r w:rsidRPr="005A0D35">
        <w:rPr>
          <w:rFonts w:ascii="Times New Roman" w:hAnsi="Times New Roman" w:cs="Times New Roman"/>
          <w:b/>
          <w:sz w:val="28"/>
          <w:szCs w:val="28"/>
        </w:rPr>
        <w:lastRenderedPageBreak/>
        <w:t>5. Upravljanje potrošnjom javnog sektora</w:t>
      </w:r>
    </w:p>
    <w:p w:rsidR="00255A85" w:rsidRPr="00DB02DD" w:rsidRDefault="00255A85" w:rsidP="00255A85">
      <w:pPr>
        <w:jc w:val="both"/>
        <w:rPr>
          <w:rFonts w:ascii="Times New Roman" w:hAnsi="Times New Roman" w:cs="Times New Roman"/>
          <w:b/>
          <w:sz w:val="24"/>
          <w:szCs w:val="24"/>
        </w:rPr>
      </w:pPr>
    </w:p>
    <w:p w:rsidR="00255A85" w:rsidRDefault="00255A85" w:rsidP="00255A85">
      <w:pPr>
        <w:pStyle w:val="StandardWeb"/>
        <w:jc w:val="both"/>
        <w:rPr>
          <w:i/>
          <w:iCs/>
          <w:lang w:eastAsia="hr-HR"/>
        </w:rPr>
      </w:pPr>
      <w:r w:rsidRPr="00DB02DD">
        <w:t xml:space="preserve">U ovom poglavlju su sažeta ključna pitanja iz oblasti upravljanja resursima </w:t>
      </w:r>
      <w:r w:rsidR="00870BBB">
        <w:t>javnog sektora što klasifikacij</w:t>
      </w:r>
      <w:r w:rsidRPr="00DB02DD">
        <w:t xml:space="preserve">ski predstavlja važan element srednjoročnog planiranja koje predstavlja onaj dio planiranja u okviru kojeg institucije grada definišu svoje ciljeve i prioritete te načine koji će im omogućiti postizanje zacrtanih ciljeva u budućnosti i ima za cilj ukazati na eventualne strukturalne nejednakosti koje se moraju uzeti u obzir pri određivanju prioriteta rashoda i definiranju ograničenja potrošnje za budžetske korisnike. Srednjoročni planovi ne predstavljaju zamjenu za postojeće strateške dokumente i akte planiranja, već stvaraju poveznice između postojećih strateških dokumenata i proračuna. </w:t>
      </w:r>
      <w:r w:rsidRPr="00DB02DD">
        <w:rPr>
          <w:bCs/>
          <w:lang w:eastAsia="hr-HR"/>
        </w:rPr>
        <w:t xml:space="preserve">Važnost srednjoročnog planiranja </w:t>
      </w:r>
      <w:r w:rsidRPr="00DB02DD">
        <w:rPr>
          <w:i/>
          <w:iCs/>
          <w:lang w:eastAsia="hr-HR"/>
        </w:rPr>
        <w:t>pomaže</w:t>
      </w:r>
      <w:r w:rsidR="00612F11">
        <w:rPr>
          <w:i/>
          <w:iCs/>
          <w:lang w:eastAsia="hr-HR"/>
        </w:rPr>
        <w:t xml:space="preserve"> u sljedećem:</w:t>
      </w:r>
    </w:p>
    <w:p w:rsidR="00612F11" w:rsidRPr="00DB02DD" w:rsidRDefault="00612F11" w:rsidP="00255A85">
      <w:pPr>
        <w:pStyle w:val="StandardWeb"/>
        <w:jc w:val="both"/>
        <w:rPr>
          <w:lang w:eastAsia="hr-HR"/>
        </w:rPr>
      </w:pPr>
    </w:p>
    <w:p w:rsidR="00255A85" w:rsidRPr="00DB02DD" w:rsidRDefault="00255A85" w:rsidP="00255A85">
      <w:pPr>
        <w:widowControl/>
        <w:numPr>
          <w:ilvl w:val="0"/>
          <w:numId w:val="6"/>
        </w:numPr>
        <w:autoSpaceDE/>
        <w:autoSpaceDN/>
        <w:ind w:left="0" w:firstLine="0"/>
        <w:jc w:val="both"/>
        <w:rPr>
          <w:rFonts w:ascii="Times New Roman" w:hAnsi="Times New Roman" w:cs="Times New Roman"/>
          <w:sz w:val="24"/>
          <w:szCs w:val="24"/>
          <w:lang w:eastAsia="hr-HR"/>
        </w:rPr>
      </w:pPr>
      <w:r w:rsidRPr="00DB02DD">
        <w:rPr>
          <w:rFonts w:ascii="Times New Roman" w:hAnsi="Times New Roman" w:cs="Times New Roman"/>
          <w:sz w:val="24"/>
          <w:szCs w:val="24"/>
          <w:lang w:eastAsia="hr-HR"/>
        </w:rPr>
        <w:t>identificira ciljeve koje smatra najvažnijima, odnosno utvrdi prioritete,</w:t>
      </w:r>
    </w:p>
    <w:p w:rsidR="00255A85" w:rsidRPr="00DB02DD" w:rsidRDefault="00255A85" w:rsidP="00255A85">
      <w:pPr>
        <w:widowControl/>
        <w:numPr>
          <w:ilvl w:val="0"/>
          <w:numId w:val="6"/>
        </w:numPr>
        <w:autoSpaceDE/>
        <w:autoSpaceDN/>
        <w:ind w:left="0" w:firstLine="0"/>
        <w:jc w:val="both"/>
        <w:rPr>
          <w:rFonts w:ascii="Times New Roman" w:hAnsi="Times New Roman" w:cs="Times New Roman"/>
          <w:sz w:val="24"/>
          <w:szCs w:val="24"/>
          <w:lang w:eastAsia="hr-HR"/>
        </w:rPr>
      </w:pPr>
      <w:r w:rsidRPr="00DB02DD">
        <w:rPr>
          <w:rFonts w:ascii="Times New Roman" w:hAnsi="Times New Roman" w:cs="Times New Roman"/>
          <w:sz w:val="24"/>
          <w:szCs w:val="24"/>
          <w:lang w:eastAsia="hr-HR"/>
        </w:rPr>
        <w:t>usmjeri odgovarajuća sredstva za prioritete kroz proračunski proces.</w:t>
      </w:r>
    </w:p>
    <w:p w:rsidR="000E6D77" w:rsidRDefault="00255A85" w:rsidP="00255A85">
      <w:pPr>
        <w:jc w:val="both"/>
        <w:rPr>
          <w:rFonts w:ascii="Times New Roman" w:hAnsi="Times New Roman" w:cs="Times New Roman"/>
          <w:i/>
          <w:iCs/>
          <w:sz w:val="24"/>
          <w:szCs w:val="24"/>
          <w:lang w:eastAsia="hr-HR"/>
        </w:rPr>
      </w:pPr>
      <w:r w:rsidRPr="00DB02DD">
        <w:rPr>
          <w:rFonts w:ascii="Times New Roman" w:hAnsi="Times New Roman" w:cs="Times New Roman"/>
          <w:i/>
          <w:iCs/>
          <w:sz w:val="24"/>
          <w:szCs w:val="24"/>
          <w:lang w:eastAsia="hr-HR"/>
        </w:rPr>
        <w:t xml:space="preserve">       </w:t>
      </w:r>
    </w:p>
    <w:p w:rsidR="00255A85" w:rsidRDefault="00612F11" w:rsidP="00255A85">
      <w:pPr>
        <w:jc w:val="both"/>
        <w:rPr>
          <w:rFonts w:ascii="Times New Roman" w:hAnsi="Times New Roman" w:cs="Times New Roman"/>
          <w:i/>
          <w:iCs/>
          <w:sz w:val="24"/>
          <w:szCs w:val="24"/>
          <w:lang w:eastAsia="hr-HR"/>
        </w:rPr>
      </w:pPr>
      <w:r>
        <w:rPr>
          <w:rFonts w:ascii="Times New Roman" w:hAnsi="Times New Roman" w:cs="Times New Roman"/>
          <w:i/>
          <w:iCs/>
          <w:sz w:val="24"/>
          <w:szCs w:val="24"/>
          <w:lang w:eastAsia="hr-HR"/>
        </w:rPr>
        <w:t xml:space="preserve">  Pomaže institucijama grada da:</w:t>
      </w:r>
    </w:p>
    <w:p w:rsidR="00080D5A" w:rsidRPr="00DB02DD" w:rsidRDefault="00080D5A" w:rsidP="00255A85">
      <w:pPr>
        <w:jc w:val="both"/>
        <w:rPr>
          <w:rFonts w:ascii="Times New Roman" w:hAnsi="Times New Roman" w:cs="Times New Roman"/>
          <w:sz w:val="24"/>
          <w:szCs w:val="24"/>
          <w:lang w:eastAsia="hr-HR"/>
        </w:rPr>
      </w:pPr>
    </w:p>
    <w:p w:rsidR="00255A85" w:rsidRPr="00DB02DD" w:rsidRDefault="00255A85" w:rsidP="00255A85">
      <w:pPr>
        <w:widowControl/>
        <w:numPr>
          <w:ilvl w:val="0"/>
          <w:numId w:val="7"/>
        </w:numPr>
        <w:autoSpaceDE/>
        <w:autoSpaceDN/>
        <w:ind w:left="0" w:firstLine="0"/>
        <w:jc w:val="both"/>
        <w:rPr>
          <w:rFonts w:ascii="Times New Roman" w:hAnsi="Times New Roman" w:cs="Times New Roman"/>
          <w:sz w:val="24"/>
          <w:szCs w:val="24"/>
          <w:lang w:eastAsia="hr-HR"/>
        </w:rPr>
      </w:pPr>
      <w:r w:rsidRPr="00DB02DD">
        <w:rPr>
          <w:rFonts w:ascii="Times New Roman" w:hAnsi="Times New Roman" w:cs="Times New Roman"/>
          <w:sz w:val="24"/>
          <w:szCs w:val="24"/>
          <w:lang w:eastAsia="hr-HR"/>
        </w:rPr>
        <w:t>planiraju svoje buduće aktivnosti,</w:t>
      </w:r>
    </w:p>
    <w:p w:rsidR="00255A85" w:rsidRPr="00DB02DD" w:rsidRDefault="00255A85" w:rsidP="00255A85">
      <w:pPr>
        <w:widowControl/>
        <w:numPr>
          <w:ilvl w:val="0"/>
          <w:numId w:val="7"/>
        </w:numPr>
        <w:autoSpaceDE/>
        <w:autoSpaceDN/>
        <w:ind w:left="0" w:firstLine="0"/>
        <w:jc w:val="both"/>
        <w:rPr>
          <w:rFonts w:ascii="Times New Roman" w:hAnsi="Times New Roman" w:cs="Times New Roman"/>
          <w:sz w:val="24"/>
          <w:szCs w:val="24"/>
          <w:lang w:eastAsia="hr-HR"/>
        </w:rPr>
      </w:pPr>
      <w:r w:rsidRPr="00DB02DD">
        <w:rPr>
          <w:rFonts w:ascii="Times New Roman" w:hAnsi="Times New Roman" w:cs="Times New Roman"/>
          <w:sz w:val="24"/>
          <w:szCs w:val="24"/>
          <w:lang w:eastAsia="hr-HR"/>
        </w:rPr>
        <w:t>utvrde prioritete,</w:t>
      </w:r>
    </w:p>
    <w:p w:rsidR="00255A85" w:rsidRPr="00DB02DD" w:rsidRDefault="00255A85" w:rsidP="00255A85">
      <w:pPr>
        <w:widowControl/>
        <w:numPr>
          <w:ilvl w:val="0"/>
          <w:numId w:val="7"/>
        </w:numPr>
        <w:autoSpaceDE/>
        <w:autoSpaceDN/>
        <w:ind w:left="0" w:firstLine="0"/>
        <w:jc w:val="both"/>
        <w:rPr>
          <w:rFonts w:ascii="Times New Roman" w:hAnsi="Times New Roman" w:cs="Times New Roman"/>
          <w:sz w:val="24"/>
          <w:szCs w:val="24"/>
          <w:lang w:eastAsia="hr-HR"/>
        </w:rPr>
      </w:pPr>
      <w:r w:rsidRPr="00DB02DD">
        <w:rPr>
          <w:rFonts w:ascii="Times New Roman" w:hAnsi="Times New Roman" w:cs="Times New Roman"/>
          <w:sz w:val="24"/>
          <w:szCs w:val="24"/>
          <w:lang w:eastAsia="hr-HR"/>
        </w:rPr>
        <w:t>učinkovito alociraju raspoložive resurse,</w:t>
      </w:r>
    </w:p>
    <w:p w:rsidR="00255A85" w:rsidRDefault="00255A85" w:rsidP="00255A85">
      <w:pPr>
        <w:widowControl/>
        <w:numPr>
          <w:ilvl w:val="0"/>
          <w:numId w:val="7"/>
        </w:numPr>
        <w:autoSpaceDE/>
        <w:autoSpaceDN/>
        <w:ind w:left="0" w:firstLine="0"/>
        <w:jc w:val="both"/>
        <w:rPr>
          <w:rFonts w:ascii="Times New Roman" w:hAnsi="Times New Roman" w:cs="Times New Roman"/>
          <w:sz w:val="24"/>
          <w:szCs w:val="24"/>
          <w:lang w:eastAsia="hr-HR"/>
        </w:rPr>
      </w:pPr>
      <w:r w:rsidRPr="00DB02DD">
        <w:rPr>
          <w:rFonts w:ascii="Times New Roman" w:hAnsi="Times New Roman" w:cs="Times New Roman"/>
          <w:sz w:val="24"/>
          <w:szCs w:val="24"/>
          <w:lang w:eastAsia="hr-HR"/>
        </w:rPr>
        <w:t xml:space="preserve">prate </w:t>
      </w:r>
      <w:r w:rsidR="001564AF">
        <w:rPr>
          <w:rFonts w:ascii="Times New Roman" w:hAnsi="Times New Roman" w:cs="Times New Roman"/>
          <w:sz w:val="24"/>
          <w:szCs w:val="24"/>
          <w:lang w:eastAsia="hr-HR"/>
        </w:rPr>
        <w:t xml:space="preserve">i analiziraju </w:t>
      </w:r>
      <w:r w:rsidRPr="00DB02DD">
        <w:rPr>
          <w:rFonts w:ascii="Times New Roman" w:hAnsi="Times New Roman" w:cs="Times New Roman"/>
          <w:sz w:val="24"/>
          <w:szCs w:val="24"/>
          <w:lang w:eastAsia="hr-HR"/>
        </w:rPr>
        <w:t>napredak u odnosu na postavljene ciljeve.</w:t>
      </w:r>
    </w:p>
    <w:p w:rsidR="00870BBB" w:rsidRDefault="00870BBB" w:rsidP="00870BBB">
      <w:pPr>
        <w:widowControl/>
        <w:autoSpaceDE/>
        <w:autoSpaceDN/>
        <w:jc w:val="both"/>
        <w:rPr>
          <w:rFonts w:ascii="Times New Roman" w:hAnsi="Times New Roman" w:cs="Times New Roman"/>
          <w:sz w:val="24"/>
          <w:szCs w:val="24"/>
          <w:lang w:eastAsia="hr-HR"/>
        </w:rPr>
      </w:pPr>
    </w:p>
    <w:p w:rsidR="00727065" w:rsidRDefault="00727065" w:rsidP="00870BBB">
      <w:pPr>
        <w:widowControl/>
        <w:autoSpaceDE/>
        <w:autoSpaceDN/>
        <w:jc w:val="both"/>
        <w:rPr>
          <w:rFonts w:ascii="Times New Roman" w:hAnsi="Times New Roman" w:cs="Times New Roman"/>
          <w:sz w:val="24"/>
          <w:szCs w:val="24"/>
          <w:lang w:eastAsia="hr-HR"/>
        </w:rPr>
      </w:pPr>
    </w:p>
    <w:p w:rsidR="005D1FB6" w:rsidRDefault="00255A85" w:rsidP="00255A85">
      <w:pPr>
        <w:jc w:val="both"/>
        <w:rPr>
          <w:rFonts w:ascii="Times New Roman" w:hAnsi="Times New Roman" w:cs="Times New Roman"/>
          <w:sz w:val="24"/>
          <w:szCs w:val="24"/>
        </w:rPr>
      </w:pPr>
      <w:r w:rsidRPr="00DB02DD">
        <w:rPr>
          <w:rFonts w:ascii="Times New Roman" w:hAnsi="Times New Roman" w:cs="Times New Roman"/>
          <w:sz w:val="24"/>
          <w:szCs w:val="24"/>
        </w:rPr>
        <w:t>U</w:t>
      </w:r>
      <w:r w:rsidR="002D1D51">
        <w:rPr>
          <w:rFonts w:ascii="Times New Roman" w:hAnsi="Times New Roman" w:cs="Times New Roman"/>
          <w:sz w:val="24"/>
          <w:szCs w:val="24"/>
        </w:rPr>
        <w:t>kupni realizirani rashodi za 2021</w:t>
      </w:r>
      <w:r w:rsidR="00F67CEC">
        <w:rPr>
          <w:rFonts w:ascii="Times New Roman" w:hAnsi="Times New Roman" w:cs="Times New Roman"/>
          <w:sz w:val="24"/>
          <w:szCs w:val="24"/>
        </w:rPr>
        <w:t>.</w:t>
      </w:r>
      <w:r w:rsidR="007E5D41">
        <w:rPr>
          <w:rFonts w:ascii="Times New Roman" w:hAnsi="Times New Roman" w:cs="Times New Roman"/>
          <w:sz w:val="24"/>
          <w:szCs w:val="24"/>
        </w:rPr>
        <w:t xml:space="preserve"> </w:t>
      </w:r>
      <w:r w:rsidR="00F67CEC">
        <w:rPr>
          <w:rFonts w:ascii="Times New Roman" w:hAnsi="Times New Roman" w:cs="Times New Roman"/>
          <w:sz w:val="24"/>
          <w:szCs w:val="24"/>
        </w:rPr>
        <w:t xml:space="preserve">godinu </w:t>
      </w:r>
      <w:r w:rsidR="002D1D51">
        <w:rPr>
          <w:rFonts w:ascii="Times New Roman" w:hAnsi="Times New Roman" w:cs="Times New Roman"/>
          <w:sz w:val="24"/>
          <w:szCs w:val="24"/>
        </w:rPr>
        <w:t>iznose 65.382.021,00</w:t>
      </w:r>
      <w:r w:rsidR="00273CD7">
        <w:rPr>
          <w:rFonts w:ascii="Times New Roman" w:hAnsi="Times New Roman" w:cs="Times New Roman"/>
          <w:sz w:val="24"/>
          <w:szCs w:val="24"/>
        </w:rPr>
        <w:t xml:space="preserve"> </w:t>
      </w:r>
      <w:r w:rsidR="00F67CEC">
        <w:rPr>
          <w:rFonts w:ascii="Times New Roman" w:hAnsi="Times New Roman" w:cs="Times New Roman"/>
          <w:sz w:val="24"/>
          <w:szCs w:val="24"/>
        </w:rPr>
        <w:t xml:space="preserve">KM. </w:t>
      </w:r>
      <w:r w:rsidR="002D1D51">
        <w:rPr>
          <w:rFonts w:ascii="Times New Roman" w:hAnsi="Times New Roman" w:cs="Times New Roman"/>
          <w:sz w:val="24"/>
          <w:szCs w:val="24"/>
        </w:rPr>
        <w:t>Plan rashoda za 2022. godinu je 89.255.298,00 KM. za 2023</w:t>
      </w:r>
      <w:r w:rsidR="007E5D41">
        <w:rPr>
          <w:rFonts w:ascii="Times New Roman" w:hAnsi="Times New Roman" w:cs="Times New Roman"/>
          <w:sz w:val="24"/>
          <w:szCs w:val="24"/>
        </w:rPr>
        <w:t>.</w:t>
      </w:r>
      <w:r w:rsidR="00273CD7">
        <w:rPr>
          <w:rFonts w:ascii="Times New Roman" w:hAnsi="Times New Roman" w:cs="Times New Roman"/>
          <w:sz w:val="24"/>
          <w:szCs w:val="24"/>
        </w:rPr>
        <w:t xml:space="preserve"> godinu proj</w:t>
      </w:r>
      <w:r w:rsidR="002D1D51">
        <w:rPr>
          <w:rFonts w:ascii="Times New Roman" w:hAnsi="Times New Roman" w:cs="Times New Roman"/>
          <w:sz w:val="24"/>
          <w:szCs w:val="24"/>
        </w:rPr>
        <w:t>ekcija rashoda iznosi 90.126.310</w:t>
      </w:r>
      <w:r w:rsidR="00273CD7">
        <w:rPr>
          <w:rFonts w:ascii="Times New Roman" w:hAnsi="Times New Roman" w:cs="Times New Roman"/>
          <w:sz w:val="24"/>
          <w:szCs w:val="24"/>
        </w:rPr>
        <w:t>,00</w:t>
      </w:r>
      <w:r w:rsidRPr="00DB02DD">
        <w:rPr>
          <w:rFonts w:ascii="Times New Roman" w:hAnsi="Times New Roman" w:cs="Times New Roman"/>
          <w:bCs/>
          <w:sz w:val="24"/>
          <w:szCs w:val="24"/>
          <w:lang w:eastAsia="hr-HR"/>
        </w:rPr>
        <w:t xml:space="preserve"> </w:t>
      </w:r>
      <w:r w:rsidR="00A85026">
        <w:rPr>
          <w:rFonts w:ascii="Times New Roman" w:hAnsi="Times New Roman" w:cs="Times New Roman"/>
          <w:sz w:val="24"/>
          <w:szCs w:val="24"/>
        </w:rPr>
        <w:t>KM</w:t>
      </w:r>
      <w:r w:rsidR="002D1D51">
        <w:rPr>
          <w:rFonts w:ascii="Times New Roman" w:hAnsi="Times New Roman" w:cs="Times New Roman"/>
          <w:sz w:val="24"/>
          <w:szCs w:val="24"/>
        </w:rPr>
        <w:t>, za 2024</w:t>
      </w:r>
      <w:r w:rsidR="00F67CEC">
        <w:rPr>
          <w:rFonts w:ascii="Times New Roman" w:hAnsi="Times New Roman" w:cs="Times New Roman"/>
          <w:sz w:val="24"/>
          <w:szCs w:val="24"/>
        </w:rPr>
        <w:t>.</w:t>
      </w:r>
      <w:r w:rsidR="007E5D41">
        <w:rPr>
          <w:rFonts w:ascii="Times New Roman" w:hAnsi="Times New Roman" w:cs="Times New Roman"/>
          <w:sz w:val="24"/>
          <w:szCs w:val="24"/>
        </w:rPr>
        <w:t xml:space="preserve"> </w:t>
      </w:r>
      <w:r w:rsidR="00F67CEC">
        <w:rPr>
          <w:rFonts w:ascii="Times New Roman" w:hAnsi="Times New Roman" w:cs="Times New Roman"/>
          <w:sz w:val="24"/>
          <w:szCs w:val="24"/>
        </w:rPr>
        <w:t>go</w:t>
      </w:r>
      <w:r w:rsidR="002D1D51">
        <w:rPr>
          <w:rFonts w:ascii="Times New Roman" w:hAnsi="Times New Roman" w:cs="Times New Roman"/>
          <w:sz w:val="24"/>
          <w:szCs w:val="24"/>
        </w:rPr>
        <w:t>dinu projekcija je 94.112.760,00 KM, a za 2025.</w:t>
      </w:r>
      <w:r w:rsidR="007E5D41">
        <w:rPr>
          <w:rFonts w:ascii="Times New Roman" w:hAnsi="Times New Roman" w:cs="Times New Roman"/>
          <w:sz w:val="24"/>
          <w:szCs w:val="24"/>
        </w:rPr>
        <w:t xml:space="preserve"> </w:t>
      </w:r>
      <w:r w:rsidR="002D1D51">
        <w:rPr>
          <w:rFonts w:ascii="Times New Roman" w:hAnsi="Times New Roman" w:cs="Times New Roman"/>
          <w:sz w:val="24"/>
          <w:szCs w:val="24"/>
        </w:rPr>
        <w:t>godinu 97.238.550</w:t>
      </w:r>
      <w:r w:rsidR="00F67CEC">
        <w:rPr>
          <w:rFonts w:ascii="Times New Roman" w:hAnsi="Times New Roman" w:cs="Times New Roman"/>
          <w:sz w:val="24"/>
          <w:szCs w:val="24"/>
        </w:rPr>
        <w:t xml:space="preserve">,00KM. </w:t>
      </w:r>
    </w:p>
    <w:p w:rsidR="00106159" w:rsidRDefault="00106159" w:rsidP="00255A85">
      <w:pPr>
        <w:jc w:val="both"/>
        <w:rPr>
          <w:rFonts w:ascii="Times New Roman" w:hAnsi="Times New Roman" w:cs="Times New Roman"/>
          <w:sz w:val="24"/>
          <w:szCs w:val="24"/>
        </w:rPr>
      </w:pPr>
    </w:p>
    <w:p w:rsidR="00106159" w:rsidRDefault="00106159" w:rsidP="00255A85">
      <w:pPr>
        <w:jc w:val="both"/>
        <w:rPr>
          <w:rFonts w:ascii="Times New Roman" w:hAnsi="Times New Roman" w:cs="Times New Roman"/>
          <w:sz w:val="24"/>
          <w:szCs w:val="24"/>
        </w:rPr>
      </w:pPr>
    </w:p>
    <w:p w:rsidR="00083808" w:rsidRDefault="00F94CC9" w:rsidP="00255A85">
      <w:pPr>
        <w:jc w:val="both"/>
        <w:rPr>
          <w:rFonts w:ascii="Times New Roman" w:hAnsi="Times New Roman" w:cs="Times New Roman"/>
          <w:sz w:val="24"/>
          <w:szCs w:val="24"/>
        </w:rPr>
      </w:pPr>
      <w:r w:rsidRPr="00F94CC9">
        <w:rPr>
          <w:noProof/>
          <w:lang w:val="hr-HR" w:eastAsia="hr-HR"/>
        </w:rPr>
        <w:drawing>
          <wp:inline distT="0" distB="0" distL="0" distR="0" wp14:anchorId="6567C80A" wp14:editId="59722510">
            <wp:extent cx="6661150" cy="327239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1150" cy="3272399"/>
                    </a:xfrm>
                    <a:prstGeom prst="rect">
                      <a:avLst/>
                    </a:prstGeom>
                    <a:noFill/>
                    <a:ln>
                      <a:noFill/>
                    </a:ln>
                  </pic:spPr>
                </pic:pic>
              </a:graphicData>
            </a:graphic>
          </wp:inline>
        </w:drawing>
      </w:r>
    </w:p>
    <w:p w:rsidR="008752D4" w:rsidRPr="008752D4" w:rsidRDefault="008752D4" w:rsidP="008752D4">
      <w:pPr>
        <w:jc w:val="center"/>
        <w:rPr>
          <w:rFonts w:ascii="Times New Roman" w:hAnsi="Times New Roman" w:cs="Times New Roman"/>
          <w:i/>
          <w:sz w:val="24"/>
          <w:szCs w:val="24"/>
        </w:rPr>
      </w:pPr>
      <w:r w:rsidRPr="008752D4">
        <w:rPr>
          <w:rFonts w:ascii="Times New Roman" w:hAnsi="Times New Roman" w:cs="Times New Roman"/>
          <w:i/>
          <w:sz w:val="24"/>
          <w:szCs w:val="24"/>
        </w:rPr>
        <w:t>Izvor</w:t>
      </w:r>
      <w:r>
        <w:rPr>
          <w:rStyle w:val="Referencafusnote"/>
          <w:rFonts w:ascii="Times New Roman" w:hAnsi="Times New Roman" w:cs="Times New Roman"/>
          <w:i/>
          <w:sz w:val="24"/>
          <w:szCs w:val="24"/>
        </w:rPr>
        <w:footnoteReference w:id="5"/>
      </w:r>
    </w:p>
    <w:p w:rsidR="005A0D35" w:rsidRDefault="005A0D35" w:rsidP="00255A85">
      <w:pPr>
        <w:jc w:val="both"/>
        <w:rPr>
          <w:rFonts w:ascii="Times New Roman" w:hAnsi="Times New Roman" w:cs="Times New Roman"/>
          <w:sz w:val="24"/>
          <w:szCs w:val="24"/>
        </w:rPr>
      </w:pPr>
    </w:p>
    <w:p w:rsidR="00B62497" w:rsidRDefault="00B62497" w:rsidP="00255A85">
      <w:pPr>
        <w:jc w:val="both"/>
        <w:rPr>
          <w:rFonts w:ascii="Times New Roman" w:hAnsi="Times New Roman" w:cs="Times New Roman"/>
          <w:sz w:val="24"/>
          <w:szCs w:val="24"/>
        </w:rPr>
      </w:pPr>
    </w:p>
    <w:p w:rsidR="00255A85" w:rsidRDefault="00255A85" w:rsidP="00255A85">
      <w:pPr>
        <w:pStyle w:val="Heading2-BFP"/>
        <w:rPr>
          <w:rFonts w:ascii="Times New Roman" w:hAnsi="Times New Roman" w:cs="Times New Roman"/>
          <w:sz w:val="28"/>
          <w:szCs w:val="28"/>
        </w:rPr>
      </w:pPr>
      <w:bookmarkStart w:id="19" w:name="_Toc514066525"/>
      <w:bookmarkStart w:id="20" w:name="_Toc514066558"/>
      <w:bookmarkStart w:id="21" w:name="_Toc105139476"/>
      <w:r w:rsidRPr="005A0D35">
        <w:rPr>
          <w:rFonts w:ascii="Times New Roman" w:hAnsi="Times New Roman" w:cs="Times New Roman"/>
          <w:sz w:val="28"/>
          <w:szCs w:val="28"/>
        </w:rPr>
        <w:lastRenderedPageBreak/>
        <w:t>6. Rashodi</w:t>
      </w:r>
      <w:bookmarkEnd w:id="19"/>
      <w:bookmarkEnd w:id="20"/>
      <w:bookmarkEnd w:id="21"/>
      <w:r w:rsidRPr="005A0D35">
        <w:rPr>
          <w:rFonts w:ascii="Times New Roman" w:hAnsi="Times New Roman" w:cs="Times New Roman"/>
          <w:sz w:val="28"/>
          <w:szCs w:val="28"/>
        </w:rPr>
        <w:t xml:space="preserve"> </w:t>
      </w:r>
    </w:p>
    <w:p w:rsidR="00B62497" w:rsidRDefault="00B62497" w:rsidP="00255A85">
      <w:pPr>
        <w:pStyle w:val="Heading2-BFP"/>
        <w:rPr>
          <w:rFonts w:ascii="Times New Roman" w:hAnsi="Times New Roman" w:cs="Times New Roman"/>
          <w:sz w:val="24"/>
          <w:szCs w:val="24"/>
        </w:rPr>
      </w:pPr>
      <w:bookmarkStart w:id="22" w:name="_Toc514066526"/>
      <w:bookmarkStart w:id="23" w:name="_Toc514066559"/>
      <w:bookmarkStart w:id="24" w:name="_Toc105139477"/>
    </w:p>
    <w:p w:rsidR="00750B1E" w:rsidRPr="00DB02DD" w:rsidRDefault="00255A85" w:rsidP="00255A85">
      <w:pPr>
        <w:pStyle w:val="Heading2-BFP"/>
        <w:rPr>
          <w:rFonts w:ascii="Times New Roman" w:hAnsi="Times New Roman" w:cs="Times New Roman"/>
          <w:sz w:val="24"/>
          <w:szCs w:val="24"/>
        </w:rPr>
      </w:pPr>
      <w:r w:rsidRPr="00DB02DD">
        <w:rPr>
          <w:rFonts w:ascii="Times New Roman" w:hAnsi="Times New Roman" w:cs="Times New Roman"/>
          <w:sz w:val="24"/>
          <w:szCs w:val="24"/>
        </w:rPr>
        <w:t xml:space="preserve">6.1. </w:t>
      </w:r>
      <w:r w:rsidR="00AB0754">
        <w:rPr>
          <w:rFonts w:ascii="Times New Roman" w:hAnsi="Times New Roman" w:cs="Times New Roman"/>
          <w:sz w:val="24"/>
          <w:szCs w:val="24"/>
        </w:rPr>
        <w:t>Plate i n</w:t>
      </w:r>
      <w:r w:rsidRPr="00DB02DD">
        <w:rPr>
          <w:rFonts w:ascii="Times New Roman" w:hAnsi="Times New Roman" w:cs="Times New Roman"/>
          <w:sz w:val="24"/>
          <w:szCs w:val="24"/>
        </w:rPr>
        <w:t>aknade troškova zaposlenih</w:t>
      </w:r>
      <w:bookmarkEnd w:id="22"/>
      <w:bookmarkEnd w:id="23"/>
      <w:bookmarkEnd w:id="24"/>
    </w:p>
    <w:p w:rsidR="00A47DAB" w:rsidRDefault="00255A85" w:rsidP="00255A85">
      <w:pPr>
        <w:pStyle w:val="StandardWeb"/>
        <w:jc w:val="both"/>
      </w:pPr>
      <w:r w:rsidRPr="00DB02DD">
        <w:t>Izvršenje</w:t>
      </w:r>
      <w:r w:rsidRPr="00DB02DD">
        <w:rPr>
          <w:color w:val="FF0000"/>
        </w:rPr>
        <w:t xml:space="preserve"> </w:t>
      </w:r>
      <w:r w:rsidR="00AA7477">
        <w:t>troškova uposlenih</w:t>
      </w:r>
      <w:r w:rsidR="007E5D41">
        <w:t xml:space="preserve"> </w:t>
      </w:r>
      <w:r w:rsidR="00AA7477">
        <w:t>(Bruto plate i naknade</w:t>
      </w:r>
      <w:r w:rsidR="002D1D51">
        <w:t>) u 2021</w:t>
      </w:r>
      <w:r w:rsidRPr="00DB02DD">
        <w:t>.</w:t>
      </w:r>
      <w:r w:rsidR="007E5D41">
        <w:t xml:space="preserve"> </w:t>
      </w:r>
      <w:r w:rsidRPr="00DB02DD">
        <w:t>godini i</w:t>
      </w:r>
      <w:r w:rsidR="002D1D51">
        <w:t>znosi 14.422.633</w:t>
      </w:r>
      <w:r w:rsidRPr="00DB02DD">
        <w:t>,00</w:t>
      </w:r>
      <w:r w:rsidR="00A47DAB">
        <w:t xml:space="preserve"> KM. Plan za</w:t>
      </w:r>
      <w:r w:rsidR="005B1770">
        <w:t xml:space="preserve"> ove namjene za </w:t>
      </w:r>
      <w:r w:rsidR="002D1D51">
        <w:t>2022.</w:t>
      </w:r>
      <w:r w:rsidR="007E5D41">
        <w:t xml:space="preserve"> </w:t>
      </w:r>
      <w:r w:rsidR="002D1D51">
        <w:t>godinu iznosi 14.684.170</w:t>
      </w:r>
      <w:r w:rsidR="00A47DAB">
        <w:t>,00</w:t>
      </w:r>
      <w:r w:rsidR="00F67CEC">
        <w:t xml:space="preserve">KM, </w:t>
      </w:r>
      <w:r w:rsidR="00B95D9D">
        <w:t>p</w:t>
      </w:r>
      <w:r w:rsidR="005B1770">
        <w:t xml:space="preserve">rojekcija </w:t>
      </w:r>
      <w:r w:rsidR="00A47DAB">
        <w:t xml:space="preserve">ovih </w:t>
      </w:r>
      <w:r w:rsidR="005B1770">
        <w:t>rashoda</w:t>
      </w:r>
      <w:r w:rsidR="00B95D9D">
        <w:t xml:space="preserve"> u 2023</w:t>
      </w:r>
      <w:r w:rsidR="007E5D41">
        <w:t>.</w:t>
      </w:r>
      <w:r w:rsidR="00B95D9D">
        <w:t xml:space="preserve"> godini je 16.152.154</w:t>
      </w:r>
      <w:r w:rsidR="00A47DAB">
        <w:t>,00</w:t>
      </w:r>
      <w:r w:rsidR="007E5D41">
        <w:t xml:space="preserve"> KM,</w:t>
      </w:r>
      <w:r w:rsidR="00B95D9D">
        <w:t xml:space="preserve">  u 2024</w:t>
      </w:r>
      <w:r w:rsidR="007E5D41">
        <w:t>-toj</w:t>
      </w:r>
      <w:r w:rsidR="00F67CEC">
        <w:t>.</w:t>
      </w:r>
      <w:r w:rsidR="007E5D41">
        <w:t xml:space="preserve"> </w:t>
      </w:r>
      <w:r w:rsidR="00B95D9D">
        <w:t>godini 16.960.286,00 KM i u 2025</w:t>
      </w:r>
      <w:r w:rsidR="00F67CEC">
        <w:t>. godini projekcija i</w:t>
      </w:r>
      <w:r w:rsidR="00B95D9D">
        <w:t>znosi 17.808.350</w:t>
      </w:r>
      <w:r w:rsidRPr="00DB02DD">
        <w:t>,00 KM</w:t>
      </w:r>
      <w:r w:rsidR="00A47DAB">
        <w:t>.</w:t>
      </w:r>
    </w:p>
    <w:p w:rsidR="00B95D9D" w:rsidRDefault="00B95D9D" w:rsidP="00255A85">
      <w:pPr>
        <w:pStyle w:val="StandardWeb"/>
        <w:jc w:val="both"/>
      </w:pPr>
      <w:r>
        <w:t>Što se tiče plata uposlenih u gradskoj upravi, od 01.04.2022.</w:t>
      </w:r>
      <w:r w:rsidR="007E5D41">
        <w:t xml:space="preserve"> </w:t>
      </w:r>
      <w:r>
        <w:t>godine došlo je do povećanja za cca 10%. Povećanje se odnosi usljed primjene korektivnog faktora za obračun bruto plate</w:t>
      </w:r>
      <w:r w:rsidR="007E5D41">
        <w:t xml:space="preserve"> </w:t>
      </w:r>
      <w:r>
        <w:t>(nakon presuda uposlenih zbog nepravilnog obračuna odnosno primjene manjeg koefi</w:t>
      </w:r>
      <w:r w:rsidR="00FF546F">
        <w:t>ci</w:t>
      </w:r>
      <w:r>
        <w:t>jenta) i povećanja plate od 5% na osnovu sporazuma Gradonačelnika i sindikalnih organizacija grada Mostara, zbog povećanja životnih troškova i velike inflacije koja je usljedila zbog političkih i ekonomskih stvari koje su se desile u Evropi i imale posljedice kako na BiH tako i na evropskom i svjetskom planu.</w:t>
      </w:r>
      <w:r w:rsidR="00FF546F">
        <w:t xml:space="preserve"> Dodatna sredstva za plate i doprinose nadomjestit ćemo Rebalansom za 2022.</w:t>
      </w:r>
      <w:r w:rsidR="007E5D41">
        <w:t xml:space="preserve"> </w:t>
      </w:r>
      <w:r w:rsidR="00FF546F">
        <w:t>godinu.</w:t>
      </w:r>
    </w:p>
    <w:p w:rsidR="00750B1E" w:rsidRDefault="00750B1E" w:rsidP="00255A85">
      <w:pPr>
        <w:pStyle w:val="StandardWeb"/>
        <w:jc w:val="both"/>
      </w:pPr>
    </w:p>
    <w:p w:rsidR="00AA7477" w:rsidRDefault="00AA7477" w:rsidP="00255A85">
      <w:pPr>
        <w:pStyle w:val="StandardWeb"/>
        <w:jc w:val="both"/>
      </w:pPr>
      <w:r>
        <w:t>Doprinosi poslodav</w:t>
      </w:r>
      <w:r w:rsidR="00FF546F">
        <w:t>ca i ostali doprinosi su za 2021.</w:t>
      </w:r>
      <w:r w:rsidR="007E5D41">
        <w:t xml:space="preserve"> </w:t>
      </w:r>
      <w:r w:rsidR="00FF546F">
        <w:t>godinu iznosili 1.382.133</w:t>
      </w:r>
      <w:r>
        <w:t>,</w:t>
      </w:r>
      <w:r w:rsidR="00FF546F">
        <w:t>00 KM, za 2022</w:t>
      </w:r>
      <w:r>
        <w:t>.</w:t>
      </w:r>
      <w:r w:rsidR="007E5D41">
        <w:t xml:space="preserve"> </w:t>
      </w:r>
      <w:r>
        <w:t>go</w:t>
      </w:r>
      <w:r w:rsidR="00FF546F">
        <w:t>dinu su planirani u iznosu 1.435.750</w:t>
      </w:r>
      <w:r>
        <w:t>,00KM, projekcije za nared</w:t>
      </w:r>
      <w:r w:rsidR="00FF546F">
        <w:t>ne godine su u iznosima, za 2023</w:t>
      </w:r>
      <w:r w:rsidR="007E5D41">
        <w:t>.</w:t>
      </w:r>
      <w:r w:rsidR="00FF546F">
        <w:t xml:space="preserve"> i</w:t>
      </w:r>
      <w:r w:rsidR="009255DA">
        <w:t>znose  1.507.536,00 KM, za 2024</w:t>
      </w:r>
      <w:r w:rsidR="007E5D41">
        <w:t>.</w:t>
      </w:r>
      <w:r w:rsidR="009255DA">
        <w:t xml:space="preserve"> </w:t>
      </w:r>
      <w:r w:rsidR="00FF546F">
        <w:t xml:space="preserve"> 1.582.912,00 KM i za 2025</w:t>
      </w:r>
      <w:r w:rsidR="007E5D41">
        <w:t>.</w:t>
      </w:r>
      <w:r w:rsidR="00FF546F">
        <w:t xml:space="preserve"> godinu 1.662.058</w:t>
      </w:r>
      <w:r w:rsidR="00AB0754">
        <w:t>,00 KM.</w:t>
      </w:r>
    </w:p>
    <w:p w:rsidR="00255A85" w:rsidRPr="00DB02DD" w:rsidRDefault="00255A85" w:rsidP="00255A85">
      <w:pPr>
        <w:jc w:val="both"/>
        <w:rPr>
          <w:rFonts w:ascii="Times New Roman" w:hAnsi="Times New Roman" w:cs="Times New Roman"/>
          <w:sz w:val="24"/>
          <w:szCs w:val="24"/>
        </w:rPr>
      </w:pPr>
      <w:r w:rsidRPr="00DB02DD">
        <w:rPr>
          <w:rFonts w:ascii="Times New Roman" w:hAnsi="Times New Roman" w:cs="Times New Roman"/>
          <w:sz w:val="24"/>
          <w:szCs w:val="24"/>
        </w:rPr>
        <w:t>Potrebe za no</w:t>
      </w:r>
      <w:r w:rsidR="00D34A3E">
        <w:rPr>
          <w:rFonts w:ascii="Times New Roman" w:hAnsi="Times New Roman" w:cs="Times New Roman"/>
          <w:sz w:val="24"/>
          <w:szCs w:val="24"/>
        </w:rPr>
        <w:t>včanim sredstvima</w:t>
      </w:r>
      <w:r w:rsidR="00FF546F">
        <w:rPr>
          <w:rFonts w:ascii="Times New Roman" w:hAnsi="Times New Roman" w:cs="Times New Roman"/>
          <w:sz w:val="24"/>
          <w:szCs w:val="24"/>
        </w:rPr>
        <w:t xml:space="preserve"> za plate uposlenih</w:t>
      </w:r>
      <w:r w:rsidRPr="00DB02DD">
        <w:rPr>
          <w:rFonts w:ascii="Times New Roman" w:hAnsi="Times New Roman" w:cs="Times New Roman"/>
          <w:sz w:val="24"/>
          <w:szCs w:val="24"/>
        </w:rPr>
        <w:t xml:space="preserve"> u Gradskoj upravi Grada Mostar su iskazane na osnovu pr</w:t>
      </w:r>
      <w:r w:rsidR="00A47DAB">
        <w:rPr>
          <w:rFonts w:ascii="Times New Roman" w:hAnsi="Times New Roman" w:cs="Times New Roman"/>
          <w:sz w:val="24"/>
          <w:szCs w:val="24"/>
        </w:rPr>
        <w:t xml:space="preserve">ijašnjih izvršenja i projekcija. </w:t>
      </w:r>
      <w:r w:rsidR="00AB0754">
        <w:rPr>
          <w:rFonts w:ascii="Times New Roman" w:hAnsi="Times New Roman" w:cs="Times New Roman"/>
          <w:sz w:val="24"/>
          <w:szCs w:val="24"/>
        </w:rPr>
        <w:t>Plate smo planirali po postojećim koeficijentima za radna mjesta i istom osnovicom kao i prethodne godine.</w:t>
      </w:r>
      <w:r w:rsidRPr="00DB02DD">
        <w:rPr>
          <w:rFonts w:ascii="Times New Roman" w:hAnsi="Times New Roman" w:cs="Times New Roman"/>
          <w:sz w:val="24"/>
          <w:szCs w:val="24"/>
        </w:rPr>
        <w:t xml:space="preserve"> </w:t>
      </w:r>
    </w:p>
    <w:p w:rsidR="00255A85" w:rsidRDefault="00255A85" w:rsidP="00255A85">
      <w:pPr>
        <w:jc w:val="both"/>
        <w:rPr>
          <w:rFonts w:ascii="Times New Roman" w:hAnsi="Times New Roman" w:cs="Times New Roman"/>
          <w:sz w:val="24"/>
          <w:szCs w:val="24"/>
        </w:rPr>
      </w:pPr>
      <w:r w:rsidRPr="00DB02DD">
        <w:rPr>
          <w:rFonts w:ascii="Times New Roman" w:hAnsi="Times New Roman" w:cs="Times New Roman"/>
          <w:sz w:val="24"/>
          <w:szCs w:val="24"/>
        </w:rPr>
        <w:t xml:space="preserve">Uvećanje bruto plaće </w:t>
      </w:r>
      <w:r w:rsidR="00A47DAB">
        <w:rPr>
          <w:rFonts w:ascii="Times New Roman" w:hAnsi="Times New Roman" w:cs="Times New Roman"/>
          <w:sz w:val="24"/>
          <w:szCs w:val="24"/>
        </w:rPr>
        <w:t xml:space="preserve">u narednom periodu se ogleda u činjenici da će doći do blagog porasta uposlenih, na ona radna mjesta </w:t>
      </w:r>
      <w:r w:rsidR="00406C72">
        <w:rPr>
          <w:rFonts w:ascii="Times New Roman" w:hAnsi="Times New Roman" w:cs="Times New Roman"/>
          <w:sz w:val="24"/>
          <w:szCs w:val="24"/>
        </w:rPr>
        <w:t>koja je teško popuniti unutarnjom preraspodjelom uposlenih a koja su duži period upražnjena po postojećoj sistematizaciji.</w:t>
      </w:r>
    </w:p>
    <w:p w:rsidR="002B0038" w:rsidRDefault="002B0038" w:rsidP="00255A85">
      <w:pPr>
        <w:jc w:val="both"/>
        <w:rPr>
          <w:rFonts w:ascii="Times New Roman" w:hAnsi="Times New Roman" w:cs="Times New Roman"/>
          <w:sz w:val="24"/>
          <w:szCs w:val="24"/>
        </w:rPr>
      </w:pPr>
    </w:p>
    <w:p w:rsidR="0074495F" w:rsidRDefault="00F94CC9" w:rsidP="00255A85">
      <w:pPr>
        <w:jc w:val="both"/>
        <w:rPr>
          <w:rFonts w:ascii="Times New Roman" w:hAnsi="Times New Roman" w:cs="Times New Roman"/>
          <w:sz w:val="24"/>
          <w:szCs w:val="24"/>
        </w:rPr>
      </w:pPr>
      <w:r w:rsidRPr="00F94CC9">
        <w:rPr>
          <w:noProof/>
          <w:lang w:val="hr-HR" w:eastAsia="hr-HR"/>
        </w:rPr>
        <w:drawing>
          <wp:inline distT="0" distB="0" distL="0" distR="0" wp14:anchorId="0B04B334" wp14:editId="4E5B83F1">
            <wp:extent cx="6661150" cy="1206844"/>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1150" cy="1206844"/>
                    </a:xfrm>
                    <a:prstGeom prst="rect">
                      <a:avLst/>
                    </a:prstGeom>
                    <a:noFill/>
                    <a:ln>
                      <a:noFill/>
                    </a:ln>
                  </pic:spPr>
                </pic:pic>
              </a:graphicData>
            </a:graphic>
          </wp:inline>
        </w:drawing>
      </w:r>
    </w:p>
    <w:p w:rsidR="008752D4" w:rsidRPr="008752D4" w:rsidRDefault="008752D4" w:rsidP="008752D4">
      <w:pPr>
        <w:jc w:val="center"/>
        <w:rPr>
          <w:rFonts w:ascii="Times New Roman" w:hAnsi="Times New Roman" w:cs="Times New Roman"/>
          <w:i/>
          <w:sz w:val="24"/>
          <w:szCs w:val="24"/>
        </w:rPr>
      </w:pPr>
      <w:r w:rsidRPr="008752D4">
        <w:rPr>
          <w:rFonts w:ascii="Times New Roman" w:hAnsi="Times New Roman" w:cs="Times New Roman"/>
          <w:i/>
          <w:sz w:val="24"/>
          <w:szCs w:val="24"/>
        </w:rPr>
        <w:t>Izvor</w:t>
      </w:r>
      <w:r>
        <w:rPr>
          <w:rStyle w:val="Referencafusnote"/>
          <w:rFonts w:ascii="Times New Roman" w:hAnsi="Times New Roman" w:cs="Times New Roman"/>
          <w:i/>
          <w:sz w:val="24"/>
          <w:szCs w:val="24"/>
        </w:rPr>
        <w:footnoteReference w:id="6"/>
      </w:r>
    </w:p>
    <w:p w:rsidR="00AF7B67" w:rsidRDefault="00AF7B67" w:rsidP="00255A85">
      <w:pPr>
        <w:jc w:val="both"/>
        <w:rPr>
          <w:rFonts w:ascii="Times New Roman" w:hAnsi="Times New Roman" w:cs="Times New Roman"/>
          <w:sz w:val="24"/>
          <w:szCs w:val="24"/>
        </w:rPr>
      </w:pPr>
    </w:p>
    <w:p w:rsidR="00255A85" w:rsidRDefault="00255A85" w:rsidP="00255A85">
      <w:pPr>
        <w:jc w:val="both"/>
        <w:rPr>
          <w:rFonts w:ascii="Times New Roman" w:hAnsi="Times New Roman" w:cs="Times New Roman"/>
          <w:b/>
          <w:sz w:val="24"/>
          <w:szCs w:val="24"/>
        </w:rPr>
      </w:pPr>
      <w:r w:rsidRPr="00DB02DD">
        <w:rPr>
          <w:rFonts w:ascii="Times New Roman" w:hAnsi="Times New Roman" w:cs="Times New Roman"/>
          <w:b/>
          <w:sz w:val="24"/>
          <w:szCs w:val="24"/>
        </w:rPr>
        <w:t>6.2. Izdaci za materijal i usluge</w:t>
      </w:r>
    </w:p>
    <w:p w:rsidR="00750B1E" w:rsidRPr="00DB02DD" w:rsidRDefault="00750B1E" w:rsidP="00255A85">
      <w:pPr>
        <w:jc w:val="both"/>
        <w:rPr>
          <w:rFonts w:ascii="Times New Roman" w:hAnsi="Times New Roman" w:cs="Times New Roman"/>
          <w:b/>
          <w:sz w:val="24"/>
          <w:szCs w:val="24"/>
        </w:rPr>
      </w:pPr>
    </w:p>
    <w:p w:rsidR="00255A85" w:rsidRDefault="00255A85" w:rsidP="00DC5663">
      <w:pPr>
        <w:jc w:val="both"/>
        <w:rPr>
          <w:rFonts w:ascii="Times New Roman" w:hAnsi="Times New Roman" w:cs="Times New Roman"/>
          <w:sz w:val="24"/>
          <w:szCs w:val="24"/>
        </w:rPr>
      </w:pPr>
      <w:r w:rsidRPr="00DB02DD">
        <w:rPr>
          <w:rFonts w:ascii="Times New Roman" w:hAnsi="Times New Roman" w:cs="Times New Roman"/>
          <w:sz w:val="24"/>
          <w:szCs w:val="24"/>
        </w:rPr>
        <w:t xml:space="preserve">Izdaci za materijal i usluge uključuju rashode za nesmetano poslovanje budžetskih korisnika. Neadekvatan nivo potrošnje na materijalne troškove u odnosu na potrošnju na plaće može rezultirati manje efikasnim i djelotvornim javnim sektorom, obzirom da ograničava mogućnost pružanja adekvatnih usluga zajednici. Takođe </w:t>
      </w:r>
      <w:r w:rsidRPr="0095164C">
        <w:rPr>
          <w:rFonts w:ascii="Times New Roman" w:hAnsi="Times New Roman" w:cs="Times New Roman"/>
          <w:sz w:val="24"/>
          <w:szCs w:val="24"/>
        </w:rPr>
        <w:t>nadležni Odjeli nisu iskazali svoje redovne po</w:t>
      </w:r>
      <w:r w:rsidR="00CA47B9">
        <w:rPr>
          <w:rFonts w:ascii="Times New Roman" w:hAnsi="Times New Roman" w:cs="Times New Roman"/>
          <w:sz w:val="24"/>
          <w:szCs w:val="24"/>
        </w:rPr>
        <w:t>trebe za normalno funkcionisanje</w:t>
      </w:r>
      <w:r w:rsidRPr="0095164C">
        <w:rPr>
          <w:rFonts w:ascii="Times New Roman" w:hAnsi="Times New Roman" w:cs="Times New Roman"/>
          <w:sz w:val="24"/>
          <w:szCs w:val="24"/>
        </w:rPr>
        <w:t xml:space="preserve">, a na osnovu toga nije moguće izvršiti restruktuiranje i smanjenje potreba koje bi uticalo na finansijski rezultat u pozitivnom smislu. </w:t>
      </w:r>
    </w:p>
    <w:p w:rsidR="00750B1E" w:rsidRPr="0095164C" w:rsidRDefault="00750B1E" w:rsidP="00DC5663">
      <w:pPr>
        <w:jc w:val="both"/>
        <w:rPr>
          <w:rFonts w:ascii="Times New Roman" w:hAnsi="Times New Roman" w:cs="Times New Roman"/>
          <w:sz w:val="24"/>
          <w:szCs w:val="24"/>
        </w:rPr>
      </w:pPr>
    </w:p>
    <w:p w:rsidR="00255A85" w:rsidRPr="00DB02DD" w:rsidRDefault="00255A85" w:rsidP="00DC5663">
      <w:pPr>
        <w:jc w:val="both"/>
        <w:rPr>
          <w:rFonts w:ascii="Times New Roman" w:hAnsi="Times New Roman" w:cs="Times New Roman"/>
          <w:sz w:val="24"/>
          <w:szCs w:val="24"/>
        </w:rPr>
      </w:pPr>
      <w:r w:rsidRPr="00DB02DD">
        <w:rPr>
          <w:rFonts w:ascii="Times New Roman" w:hAnsi="Times New Roman" w:cs="Times New Roman"/>
          <w:sz w:val="24"/>
          <w:szCs w:val="24"/>
        </w:rPr>
        <w:t xml:space="preserve">Mišljenja smo da bi smanjenju troškova doprinjelo centralizovanje gradske administracije u jednu poslovnu zgradu. </w:t>
      </w:r>
      <w:r w:rsidR="00571529">
        <w:rPr>
          <w:rFonts w:ascii="Times New Roman" w:hAnsi="Times New Roman" w:cs="Times New Roman"/>
          <w:sz w:val="24"/>
          <w:szCs w:val="24"/>
        </w:rPr>
        <w:t>U 2021</w:t>
      </w:r>
      <w:r w:rsidR="008719D8">
        <w:rPr>
          <w:rFonts w:ascii="Times New Roman" w:hAnsi="Times New Roman" w:cs="Times New Roman"/>
          <w:sz w:val="24"/>
          <w:szCs w:val="24"/>
        </w:rPr>
        <w:t>.</w:t>
      </w:r>
      <w:r w:rsidR="007E5D41">
        <w:rPr>
          <w:rFonts w:ascii="Times New Roman" w:hAnsi="Times New Roman" w:cs="Times New Roman"/>
          <w:sz w:val="24"/>
          <w:szCs w:val="24"/>
        </w:rPr>
        <w:t xml:space="preserve"> </w:t>
      </w:r>
      <w:r w:rsidR="008719D8">
        <w:rPr>
          <w:rFonts w:ascii="Times New Roman" w:hAnsi="Times New Roman" w:cs="Times New Roman"/>
          <w:sz w:val="24"/>
          <w:szCs w:val="24"/>
        </w:rPr>
        <w:t xml:space="preserve">godini je izdvojeno više sredstava na komunalne usluge, nabavku materijala, tekuće održavanje objekata </w:t>
      </w:r>
      <w:r w:rsidR="00014629">
        <w:rPr>
          <w:rFonts w:ascii="Times New Roman" w:hAnsi="Times New Roman" w:cs="Times New Roman"/>
          <w:sz w:val="24"/>
          <w:szCs w:val="24"/>
        </w:rPr>
        <w:t>i</w:t>
      </w:r>
      <w:r w:rsidR="008719D8">
        <w:rPr>
          <w:rFonts w:ascii="Times New Roman" w:hAnsi="Times New Roman" w:cs="Times New Roman"/>
          <w:sz w:val="24"/>
          <w:szCs w:val="24"/>
        </w:rPr>
        <w:t xml:space="preserve"> uređaja,</w:t>
      </w:r>
      <w:r w:rsidR="00D34A3E">
        <w:rPr>
          <w:rFonts w:ascii="Times New Roman" w:hAnsi="Times New Roman" w:cs="Times New Roman"/>
          <w:sz w:val="24"/>
          <w:szCs w:val="24"/>
        </w:rPr>
        <w:t xml:space="preserve"> </w:t>
      </w:r>
      <w:r w:rsidR="008719D8">
        <w:rPr>
          <w:rFonts w:ascii="Times New Roman" w:hAnsi="Times New Roman" w:cs="Times New Roman"/>
          <w:sz w:val="24"/>
          <w:szCs w:val="24"/>
        </w:rPr>
        <w:t>opreme i slično.</w:t>
      </w:r>
      <w:r w:rsidR="00DC5663">
        <w:rPr>
          <w:rFonts w:ascii="Times New Roman" w:hAnsi="Times New Roman" w:cs="Times New Roman"/>
          <w:sz w:val="24"/>
          <w:szCs w:val="24"/>
        </w:rPr>
        <w:t xml:space="preserve"> </w:t>
      </w:r>
      <w:r w:rsidR="008719D8">
        <w:rPr>
          <w:rFonts w:ascii="Times New Roman" w:hAnsi="Times New Roman" w:cs="Times New Roman"/>
          <w:sz w:val="24"/>
          <w:szCs w:val="24"/>
        </w:rPr>
        <w:t xml:space="preserve">Naime, pandemija </w:t>
      </w:r>
      <w:r w:rsidR="00571529">
        <w:rPr>
          <w:rFonts w:ascii="Times New Roman" w:hAnsi="Times New Roman" w:cs="Times New Roman"/>
          <w:sz w:val="24"/>
          <w:szCs w:val="24"/>
        </w:rPr>
        <w:t>koja je još bila dobro prisutna u 2021.</w:t>
      </w:r>
      <w:r w:rsidR="007E5D41">
        <w:rPr>
          <w:rFonts w:ascii="Times New Roman" w:hAnsi="Times New Roman" w:cs="Times New Roman"/>
          <w:sz w:val="24"/>
          <w:szCs w:val="24"/>
        </w:rPr>
        <w:t xml:space="preserve"> </w:t>
      </w:r>
      <w:r w:rsidR="00571529">
        <w:rPr>
          <w:rFonts w:ascii="Times New Roman" w:hAnsi="Times New Roman" w:cs="Times New Roman"/>
          <w:sz w:val="24"/>
          <w:szCs w:val="24"/>
        </w:rPr>
        <w:t xml:space="preserve">godini </w:t>
      </w:r>
      <w:r w:rsidR="008719D8">
        <w:rPr>
          <w:rFonts w:ascii="Times New Roman" w:hAnsi="Times New Roman" w:cs="Times New Roman"/>
          <w:sz w:val="24"/>
          <w:szCs w:val="24"/>
        </w:rPr>
        <w:t>je uzrokovala veće izdatke za navedene troškove, posebno iz sredstava civilne zaštite,</w:t>
      </w:r>
      <w:r w:rsidR="007E5D41">
        <w:rPr>
          <w:rFonts w:ascii="Times New Roman" w:hAnsi="Times New Roman" w:cs="Times New Roman"/>
          <w:sz w:val="24"/>
          <w:szCs w:val="24"/>
        </w:rPr>
        <w:t xml:space="preserve"> </w:t>
      </w:r>
      <w:r w:rsidR="008719D8">
        <w:rPr>
          <w:rFonts w:ascii="Times New Roman" w:hAnsi="Times New Roman" w:cs="Times New Roman"/>
          <w:sz w:val="24"/>
          <w:szCs w:val="24"/>
        </w:rPr>
        <w:t>iz namjenskih sred</w:t>
      </w:r>
      <w:r w:rsidR="00014629">
        <w:rPr>
          <w:rFonts w:ascii="Times New Roman" w:hAnsi="Times New Roman" w:cs="Times New Roman"/>
          <w:sz w:val="24"/>
          <w:szCs w:val="24"/>
        </w:rPr>
        <w:t>stava za ovakvu neplaniranu situaciju.</w:t>
      </w:r>
      <w:r w:rsidR="008719D8">
        <w:rPr>
          <w:rFonts w:ascii="Times New Roman" w:hAnsi="Times New Roman" w:cs="Times New Roman"/>
          <w:sz w:val="24"/>
          <w:szCs w:val="24"/>
        </w:rPr>
        <w:t xml:space="preserve"> </w:t>
      </w:r>
    </w:p>
    <w:p w:rsidR="008719D8" w:rsidRDefault="00AA7477" w:rsidP="00DC5663">
      <w:pPr>
        <w:jc w:val="both"/>
        <w:rPr>
          <w:rFonts w:ascii="Times New Roman" w:hAnsi="Times New Roman" w:cs="Times New Roman"/>
          <w:sz w:val="24"/>
          <w:szCs w:val="24"/>
        </w:rPr>
      </w:pPr>
      <w:r>
        <w:rPr>
          <w:rFonts w:ascii="Times New Roman" w:hAnsi="Times New Roman" w:cs="Times New Roman"/>
          <w:sz w:val="24"/>
          <w:szCs w:val="24"/>
        </w:rPr>
        <w:t>Izdaci za materijal i usluge</w:t>
      </w:r>
      <w:r w:rsidR="00571529">
        <w:rPr>
          <w:rFonts w:ascii="Times New Roman" w:hAnsi="Times New Roman" w:cs="Times New Roman"/>
          <w:sz w:val="24"/>
          <w:szCs w:val="24"/>
        </w:rPr>
        <w:t xml:space="preserve"> u 2021.</w:t>
      </w:r>
      <w:r w:rsidR="007E5D41">
        <w:rPr>
          <w:rFonts w:ascii="Times New Roman" w:hAnsi="Times New Roman" w:cs="Times New Roman"/>
          <w:sz w:val="24"/>
          <w:szCs w:val="24"/>
        </w:rPr>
        <w:t xml:space="preserve"> </w:t>
      </w:r>
      <w:r w:rsidR="00571529">
        <w:rPr>
          <w:rFonts w:ascii="Times New Roman" w:hAnsi="Times New Roman" w:cs="Times New Roman"/>
          <w:sz w:val="24"/>
          <w:szCs w:val="24"/>
        </w:rPr>
        <w:t>go</w:t>
      </w:r>
      <w:r w:rsidR="00D34A3E">
        <w:rPr>
          <w:rFonts w:ascii="Times New Roman" w:hAnsi="Times New Roman" w:cs="Times New Roman"/>
          <w:sz w:val="24"/>
          <w:szCs w:val="24"/>
        </w:rPr>
        <w:t xml:space="preserve">dini iznosili su  18.293.245,00 </w:t>
      </w:r>
      <w:r w:rsidR="00571529">
        <w:rPr>
          <w:rFonts w:ascii="Times New Roman" w:hAnsi="Times New Roman" w:cs="Times New Roman"/>
          <w:sz w:val="24"/>
          <w:szCs w:val="24"/>
        </w:rPr>
        <w:t>KM,  u 2022</w:t>
      </w:r>
      <w:r>
        <w:rPr>
          <w:rFonts w:ascii="Times New Roman" w:hAnsi="Times New Roman" w:cs="Times New Roman"/>
          <w:sz w:val="24"/>
          <w:szCs w:val="24"/>
        </w:rPr>
        <w:t xml:space="preserve">. planirani su u iznosu od </w:t>
      </w:r>
      <w:r w:rsidR="00571529">
        <w:rPr>
          <w:rFonts w:ascii="Times New Roman" w:hAnsi="Times New Roman" w:cs="Times New Roman"/>
          <w:sz w:val="24"/>
          <w:szCs w:val="24"/>
        </w:rPr>
        <w:lastRenderedPageBreak/>
        <w:t>20.369.384</w:t>
      </w:r>
      <w:r w:rsidR="00CA47B9">
        <w:rPr>
          <w:rFonts w:ascii="Times New Roman" w:hAnsi="Times New Roman" w:cs="Times New Roman"/>
          <w:sz w:val="24"/>
          <w:szCs w:val="24"/>
        </w:rPr>
        <w:t>,0</w:t>
      </w:r>
      <w:r w:rsidR="008719D8">
        <w:rPr>
          <w:rFonts w:ascii="Times New Roman" w:hAnsi="Times New Roman" w:cs="Times New Roman"/>
          <w:sz w:val="24"/>
          <w:szCs w:val="24"/>
        </w:rPr>
        <w:t>0</w:t>
      </w:r>
      <w:r w:rsidR="00EA44F9">
        <w:rPr>
          <w:rFonts w:ascii="Times New Roman" w:hAnsi="Times New Roman" w:cs="Times New Roman"/>
          <w:sz w:val="24"/>
          <w:szCs w:val="24"/>
        </w:rPr>
        <w:t xml:space="preserve"> </w:t>
      </w:r>
      <w:r w:rsidR="00571529">
        <w:rPr>
          <w:rFonts w:ascii="Times New Roman" w:hAnsi="Times New Roman" w:cs="Times New Roman"/>
          <w:sz w:val="24"/>
          <w:szCs w:val="24"/>
        </w:rPr>
        <w:t>KM,  projekcija u 2023</w:t>
      </w:r>
      <w:r w:rsidR="007E5D41">
        <w:rPr>
          <w:rFonts w:ascii="Times New Roman" w:hAnsi="Times New Roman" w:cs="Times New Roman"/>
          <w:sz w:val="24"/>
          <w:szCs w:val="24"/>
        </w:rPr>
        <w:t>-</w:t>
      </w:r>
      <w:r w:rsidR="00CA47B9">
        <w:rPr>
          <w:rFonts w:ascii="Times New Roman" w:hAnsi="Times New Roman" w:cs="Times New Roman"/>
          <w:sz w:val="24"/>
          <w:szCs w:val="24"/>
        </w:rPr>
        <w:t xml:space="preserve">toj godini </w:t>
      </w:r>
      <w:r w:rsidR="00571529">
        <w:rPr>
          <w:rFonts w:ascii="Times New Roman" w:hAnsi="Times New Roman" w:cs="Times New Roman"/>
          <w:sz w:val="24"/>
          <w:szCs w:val="24"/>
        </w:rPr>
        <w:t>iznosi 23.500.000</w:t>
      </w:r>
      <w:r w:rsidR="00255A85" w:rsidRPr="00DB02DD">
        <w:rPr>
          <w:rFonts w:ascii="Times New Roman" w:hAnsi="Times New Roman" w:cs="Times New Roman"/>
          <w:sz w:val="24"/>
          <w:szCs w:val="24"/>
        </w:rPr>
        <w:t xml:space="preserve">,00 KM, </w:t>
      </w:r>
      <w:r w:rsidR="00571529">
        <w:rPr>
          <w:rFonts w:ascii="Times New Roman" w:hAnsi="Times New Roman" w:cs="Times New Roman"/>
          <w:sz w:val="24"/>
          <w:szCs w:val="24"/>
        </w:rPr>
        <w:t xml:space="preserve"> u  2024-toj .godini iznosi 24.5</w:t>
      </w:r>
      <w:r w:rsidR="008719D8">
        <w:rPr>
          <w:rFonts w:ascii="Times New Roman" w:hAnsi="Times New Roman" w:cs="Times New Roman"/>
          <w:sz w:val="24"/>
          <w:szCs w:val="24"/>
        </w:rPr>
        <w:t>00.000,00 KM,</w:t>
      </w:r>
      <w:r w:rsidR="00571529">
        <w:rPr>
          <w:rFonts w:ascii="Times New Roman" w:hAnsi="Times New Roman" w:cs="Times New Roman"/>
          <w:sz w:val="24"/>
          <w:szCs w:val="24"/>
        </w:rPr>
        <w:t xml:space="preserve"> a u 2025-toj godini 24.5</w:t>
      </w:r>
      <w:r w:rsidR="008719D8">
        <w:rPr>
          <w:rFonts w:ascii="Times New Roman" w:hAnsi="Times New Roman" w:cs="Times New Roman"/>
          <w:sz w:val="24"/>
          <w:szCs w:val="24"/>
        </w:rPr>
        <w:t>00</w:t>
      </w:r>
      <w:r w:rsidR="00CA47B9">
        <w:rPr>
          <w:rFonts w:ascii="Times New Roman" w:hAnsi="Times New Roman" w:cs="Times New Roman"/>
          <w:sz w:val="24"/>
          <w:szCs w:val="24"/>
        </w:rPr>
        <w:t>.000</w:t>
      </w:r>
      <w:r w:rsidR="00255A85" w:rsidRPr="00DB02DD">
        <w:rPr>
          <w:rFonts w:ascii="Times New Roman" w:hAnsi="Times New Roman" w:cs="Times New Roman"/>
          <w:sz w:val="24"/>
          <w:szCs w:val="24"/>
        </w:rPr>
        <w:t>,00 KM.</w:t>
      </w:r>
      <w:r w:rsidR="005B1770">
        <w:rPr>
          <w:rFonts w:ascii="Times New Roman" w:hAnsi="Times New Roman" w:cs="Times New Roman"/>
          <w:sz w:val="24"/>
          <w:szCs w:val="24"/>
        </w:rPr>
        <w:t xml:space="preserve"> </w:t>
      </w:r>
      <w:bookmarkStart w:id="25" w:name="_Toc514066527"/>
      <w:bookmarkStart w:id="26" w:name="_Toc514066560"/>
    </w:p>
    <w:p w:rsidR="008719D8" w:rsidRDefault="008719D8" w:rsidP="008719D8">
      <w:pPr>
        <w:rPr>
          <w:rFonts w:ascii="Times New Roman" w:hAnsi="Times New Roman" w:cs="Times New Roman"/>
          <w:sz w:val="24"/>
          <w:szCs w:val="24"/>
        </w:rPr>
      </w:pPr>
    </w:p>
    <w:p w:rsidR="00255A85" w:rsidRPr="00014629" w:rsidRDefault="00255A85" w:rsidP="008719D8">
      <w:pPr>
        <w:rPr>
          <w:rFonts w:ascii="Times New Roman" w:hAnsi="Times New Roman" w:cs="Times New Roman"/>
          <w:b/>
          <w:sz w:val="24"/>
          <w:szCs w:val="24"/>
        </w:rPr>
      </w:pPr>
      <w:r w:rsidRPr="00014629">
        <w:rPr>
          <w:rFonts w:ascii="Times New Roman" w:hAnsi="Times New Roman" w:cs="Times New Roman"/>
          <w:b/>
          <w:sz w:val="24"/>
          <w:szCs w:val="24"/>
        </w:rPr>
        <w:t>6.3. Transferi</w:t>
      </w:r>
      <w:bookmarkEnd w:id="25"/>
      <w:bookmarkEnd w:id="26"/>
      <w:r w:rsidR="001D3239">
        <w:rPr>
          <w:rFonts w:ascii="Times New Roman" w:hAnsi="Times New Roman" w:cs="Times New Roman"/>
          <w:b/>
          <w:sz w:val="24"/>
          <w:szCs w:val="24"/>
        </w:rPr>
        <w:t xml:space="preserve"> </w:t>
      </w:r>
      <w:r w:rsidR="00014629">
        <w:rPr>
          <w:rFonts w:ascii="Times New Roman" w:hAnsi="Times New Roman" w:cs="Times New Roman"/>
          <w:b/>
          <w:sz w:val="24"/>
          <w:szCs w:val="24"/>
        </w:rPr>
        <w:t>(tekući grantovi)</w:t>
      </w:r>
    </w:p>
    <w:p w:rsidR="00014629" w:rsidRPr="00DB02DD" w:rsidRDefault="00014629" w:rsidP="008719D8">
      <w:pPr>
        <w:rPr>
          <w:rFonts w:ascii="Times New Roman" w:hAnsi="Times New Roman" w:cs="Times New Roman"/>
          <w:sz w:val="24"/>
          <w:szCs w:val="24"/>
        </w:rPr>
      </w:pPr>
    </w:p>
    <w:p w:rsidR="00255A85" w:rsidRPr="00DB02DD" w:rsidRDefault="00255A85" w:rsidP="00255A85">
      <w:pPr>
        <w:jc w:val="both"/>
        <w:rPr>
          <w:rFonts w:ascii="Times New Roman" w:hAnsi="Times New Roman" w:cs="Times New Roman"/>
          <w:sz w:val="24"/>
          <w:szCs w:val="24"/>
        </w:rPr>
      </w:pPr>
      <w:r w:rsidRPr="00DB02DD">
        <w:rPr>
          <w:rFonts w:ascii="Times New Roman" w:hAnsi="Times New Roman" w:cs="Times New Roman"/>
          <w:sz w:val="24"/>
          <w:szCs w:val="24"/>
        </w:rPr>
        <w:t xml:space="preserve">Shodno proračunskoj/budžetskoj klasifikaciji i kontnom planu FBiH tekući transferi se dijele:   </w:t>
      </w:r>
    </w:p>
    <w:p w:rsidR="00255A85" w:rsidRPr="00DB02DD" w:rsidRDefault="00014629" w:rsidP="00255A85">
      <w:pPr>
        <w:rPr>
          <w:rFonts w:ascii="Times New Roman" w:hAnsi="Times New Roman" w:cs="Times New Roman"/>
          <w:sz w:val="24"/>
          <w:szCs w:val="24"/>
        </w:rPr>
      </w:pPr>
      <w:r>
        <w:rPr>
          <w:rFonts w:ascii="Times New Roman" w:hAnsi="Times New Roman" w:cs="Times New Roman"/>
          <w:sz w:val="24"/>
          <w:szCs w:val="24"/>
        </w:rPr>
        <w:t>- tekući transferi</w:t>
      </w:r>
      <w:r w:rsidR="00255A85" w:rsidRPr="00DB02DD">
        <w:rPr>
          <w:rFonts w:ascii="Times New Roman" w:hAnsi="Times New Roman" w:cs="Times New Roman"/>
          <w:sz w:val="24"/>
          <w:szCs w:val="24"/>
        </w:rPr>
        <w:t xml:space="preserve"> drugim razinama/nivoima vlasti</w:t>
      </w:r>
    </w:p>
    <w:p w:rsidR="00255A85" w:rsidRPr="00DB02DD" w:rsidRDefault="00014629" w:rsidP="00255A85">
      <w:pPr>
        <w:rPr>
          <w:rFonts w:ascii="Times New Roman" w:hAnsi="Times New Roman" w:cs="Times New Roman"/>
          <w:sz w:val="24"/>
          <w:szCs w:val="24"/>
        </w:rPr>
      </w:pPr>
      <w:r>
        <w:rPr>
          <w:rFonts w:ascii="Times New Roman" w:hAnsi="Times New Roman" w:cs="Times New Roman"/>
          <w:sz w:val="24"/>
          <w:szCs w:val="24"/>
        </w:rPr>
        <w:t>- tekući transferi</w:t>
      </w:r>
      <w:r w:rsidR="00255A85" w:rsidRPr="00DB02DD">
        <w:rPr>
          <w:rFonts w:ascii="Times New Roman" w:hAnsi="Times New Roman" w:cs="Times New Roman"/>
          <w:sz w:val="24"/>
          <w:szCs w:val="24"/>
        </w:rPr>
        <w:t xml:space="preserve"> pojedincima</w:t>
      </w:r>
    </w:p>
    <w:p w:rsidR="00255A85" w:rsidRPr="00DB02DD" w:rsidRDefault="00255A85" w:rsidP="00255A85">
      <w:pPr>
        <w:rPr>
          <w:rFonts w:ascii="Times New Roman" w:hAnsi="Times New Roman" w:cs="Times New Roman"/>
          <w:sz w:val="24"/>
          <w:szCs w:val="24"/>
        </w:rPr>
      </w:pPr>
      <w:r w:rsidRPr="00DB02DD">
        <w:rPr>
          <w:rFonts w:ascii="Times New Roman" w:hAnsi="Times New Roman" w:cs="Times New Roman"/>
          <w:sz w:val="24"/>
          <w:szCs w:val="24"/>
        </w:rPr>
        <w:t>- tekući transferi neprofitnim organizacijama</w:t>
      </w:r>
    </w:p>
    <w:p w:rsidR="00255A85" w:rsidRPr="00DB02DD" w:rsidRDefault="00255A85" w:rsidP="00255A85">
      <w:pPr>
        <w:rPr>
          <w:rFonts w:ascii="Times New Roman" w:hAnsi="Times New Roman" w:cs="Times New Roman"/>
          <w:sz w:val="24"/>
          <w:szCs w:val="24"/>
        </w:rPr>
      </w:pPr>
      <w:r w:rsidRPr="00DB02DD">
        <w:rPr>
          <w:rFonts w:ascii="Times New Roman" w:hAnsi="Times New Roman" w:cs="Times New Roman"/>
          <w:sz w:val="24"/>
          <w:szCs w:val="24"/>
        </w:rPr>
        <w:t>-</w:t>
      </w:r>
      <w:r w:rsidR="00014629">
        <w:rPr>
          <w:rFonts w:ascii="Times New Roman" w:hAnsi="Times New Roman" w:cs="Times New Roman"/>
          <w:sz w:val="24"/>
          <w:szCs w:val="24"/>
        </w:rPr>
        <w:t xml:space="preserve"> sufinansiranje javnih preduzeća</w:t>
      </w:r>
    </w:p>
    <w:p w:rsidR="00255A85" w:rsidRDefault="00255A85" w:rsidP="00255A85">
      <w:pPr>
        <w:rPr>
          <w:rFonts w:ascii="Times New Roman" w:hAnsi="Times New Roman" w:cs="Times New Roman"/>
          <w:sz w:val="24"/>
          <w:szCs w:val="24"/>
        </w:rPr>
      </w:pPr>
      <w:r w:rsidRPr="00DB02DD">
        <w:rPr>
          <w:rFonts w:ascii="Times New Roman" w:hAnsi="Times New Roman" w:cs="Times New Roman"/>
          <w:sz w:val="24"/>
          <w:szCs w:val="24"/>
        </w:rPr>
        <w:t>- drugi tekući transferi</w:t>
      </w:r>
    </w:p>
    <w:p w:rsidR="00537CC5" w:rsidRPr="00DB02DD" w:rsidRDefault="00537CC5" w:rsidP="00255A85">
      <w:pPr>
        <w:rPr>
          <w:rFonts w:ascii="Times New Roman" w:hAnsi="Times New Roman" w:cs="Times New Roman"/>
          <w:sz w:val="24"/>
          <w:szCs w:val="24"/>
        </w:rPr>
      </w:pPr>
    </w:p>
    <w:p w:rsidR="00255A85" w:rsidRDefault="00255A85" w:rsidP="00255A85">
      <w:pPr>
        <w:jc w:val="both"/>
        <w:rPr>
          <w:rFonts w:ascii="Times New Roman" w:hAnsi="Times New Roman" w:cs="Times New Roman"/>
          <w:sz w:val="24"/>
          <w:szCs w:val="24"/>
        </w:rPr>
      </w:pPr>
      <w:r w:rsidRPr="00DB02DD">
        <w:rPr>
          <w:rFonts w:ascii="Times New Roman" w:hAnsi="Times New Roman" w:cs="Times New Roman"/>
          <w:sz w:val="24"/>
          <w:szCs w:val="24"/>
        </w:rPr>
        <w:t>Udio ukupnih</w:t>
      </w:r>
      <w:r w:rsidR="00CA47B9">
        <w:rPr>
          <w:rFonts w:ascii="Times New Roman" w:hAnsi="Times New Roman" w:cs="Times New Roman"/>
          <w:sz w:val="24"/>
          <w:szCs w:val="24"/>
        </w:rPr>
        <w:t xml:space="preserve"> tekućih</w:t>
      </w:r>
      <w:r w:rsidRPr="00DB02DD">
        <w:rPr>
          <w:rFonts w:ascii="Times New Roman" w:hAnsi="Times New Roman" w:cs="Times New Roman"/>
          <w:sz w:val="24"/>
          <w:szCs w:val="24"/>
        </w:rPr>
        <w:t xml:space="preserve"> transfera drugim nivoima vla</w:t>
      </w:r>
      <w:r w:rsidR="00571529">
        <w:rPr>
          <w:rFonts w:ascii="Times New Roman" w:hAnsi="Times New Roman" w:cs="Times New Roman"/>
          <w:sz w:val="24"/>
          <w:szCs w:val="24"/>
        </w:rPr>
        <w:t>sti u izvršenju budžeta</w:t>
      </w:r>
      <w:r w:rsidR="007E5D41">
        <w:rPr>
          <w:rFonts w:ascii="Times New Roman" w:hAnsi="Times New Roman" w:cs="Times New Roman"/>
          <w:sz w:val="24"/>
          <w:szCs w:val="24"/>
        </w:rPr>
        <w:t xml:space="preserve"> u</w:t>
      </w:r>
      <w:r w:rsidR="00CA47B9">
        <w:rPr>
          <w:rFonts w:ascii="Times New Roman" w:hAnsi="Times New Roman" w:cs="Times New Roman"/>
          <w:sz w:val="24"/>
          <w:szCs w:val="24"/>
        </w:rPr>
        <w:t xml:space="preserve"> </w:t>
      </w:r>
      <w:r w:rsidR="00571529">
        <w:rPr>
          <w:rFonts w:ascii="Times New Roman" w:hAnsi="Times New Roman" w:cs="Times New Roman"/>
          <w:sz w:val="24"/>
          <w:szCs w:val="24"/>
        </w:rPr>
        <w:t>2021</w:t>
      </w:r>
      <w:r w:rsidRPr="00DB02DD">
        <w:rPr>
          <w:rFonts w:ascii="Times New Roman" w:hAnsi="Times New Roman" w:cs="Times New Roman"/>
          <w:sz w:val="24"/>
          <w:szCs w:val="24"/>
        </w:rPr>
        <w:t>.</w:t>
      </w:r>
      <w:r w:rsidR="007E5D41">
        <w:rPr>
          <w:rFonts w:ascii="Times New Roman" w:hAnsi="Times New Roman" w:cs="Times New Roman"/>
          <w:sz w:val="24"/>
          <w:szCs w:val="24"/>
        </w:rPr>
        <w:t xml:space="preserve"> </w:t>
      </w:r>
      <w:r w:rsidRPr="00DB02DD">
        <w:rPr>
          <w:rFonts w:ascii="Times New Roman" w:hAnsi="Times New Roman" w:cs="Times New Roman"/>
          <w:sz w:val="24"/>
          <w:szCs w:val="24"/>
        </w:rPr>
        <w:t>go</w:t>
      </w:r>
      <w:r w:rsidR="00500034">
        <w:rPr>
          <w:rFonts w:ascii="Times New Roman" w:hAnsi="Times New Roman" w:cs="Times New Roman"/>
          <w:sz w:val="24"/>
          <w:szCs w:val="24"/>
        </w:rPr>
        <w:t>d</w:t>
      </w:r>
      <w:r w:rsidR="00CA47B9">
        <w:rPr>
          <w:rFonts w:ascii="Times New Roman" w:hAnsi="Times New Roman" w:cs="Times New Roman"/>
          <w:sz w:val="24"/>
          <w:szCs w:val="24"/>
        </w:rPr>
        <w:t>ini ostv</w:t>
      </w:r>
      <w:r w:rsidR="00AB0754">
        <w:rPr>
          <w:rFonts w:ascii="Times New Roman" w:hAnsi="Times New Roman" w:cs="Times New Roman"/>
          <w:sz w:val="24"/>
          <w:szCs w:val="24"/>
        </w:rPr>
        <w:t xml:space="preserve">aren </w:t>
      </w:r>
      <w:r w:rsidR="00D34A3E">
        <w:rPr>
          <w:rFonts w:ascii="Times New Roman" w:hAnsi="Times New Roman" w:cs="Times New Roman"/>
          <w:sz w:val="24"/>
          <w:szCs w:val="24"/>
        </w:rPr>
        <w:t>je u iznosu od 15.198.529,00</w:t>
      </w:r>
      <w:r w:rsidR="00AB0754">
        <w:rPr>
          <w:rFonts w:ascii="Times New Roman" w:hAnsi="Times New Roman" w:cs="Times New Roman"/>
          <w:sz w:val="24"/>
          <w:szCs w:val="24"/>
        </w:rPr>
        <w:t xml:space="preserve"> </w:t>
      </w:r>
      <w:r w:rsidR="00571529">
        <w:rPr>
          <w:rFonts w:ascii="Times New Roman" w:hAnsi="Times New Roman" w:cs="Times New Roman"/>
          <w:sz w:val="24"/>
          <w:szCs w:val="24"/>
        </w:rPr>
        <w:t>KM, a planom za 2022</w:t>
      </w:r>
      <w:r w:rsidR="00AB0754">
        <w:rPr>
          <w:rFonts w:ascii="Times New Roman" w:hAnsi="Times New Roman" w:cs="Times New Roman"/>
          <w:sz w:val="24"/>
          <w:szCs w:val="24"/>
        </w:rPr>
        <w:t>.</w:t>
      </w:r>
      <w:r w:rsidR="007E5D41">
        <w:rPr>
          <w:rFonts w:ascii="Times New Roman" w:hAnsi="Times New Roman" w:cs="Times New Roman"/>
          <w:sz w:val="24"/>
          <w:szCs w:val="24"/>
        </w:rPr>
        <w:t xml:space="preserve"> </w:t>
      </w:r>
      <w:r w:rsidRPr="00DB02DD">
        <w:rPr>
          <w:rFonts w:ascii="Times New Roman" w:hAnsi="Times New Roman" w:cs="Times New Roman"/>
          <w:sz w:val="24"/>
          <w:szCs w:val="24"/>
        </w:rPr>
        <w:t>go</w:t>
      </w:r>
      <w:r w:rsidR="00500034">
        <w:rPr>
          <w:rFonts w:ascii="Times New Roman" w:hAnsi="Times New Roman" w:cs="Times New Roman"/>
          <w:sz w:val="24"/>
          <w:szCs w:val="24"/>
        </w:rPr>
        <w:t xml:space="preserve">dinu utvrđeni su u iznosu od </w:t>
      </w:r>
      <w:r w:rsidR="00571529">
        <w:rPr>
          <w:rFonts w:ascii="Times New Roman" w:hAnsi="Times New Roman" w:cs="Times New Roman"/>
          <w:sz w:val="24"/>
          <w:szCs w:val="24"/>
        </w:rPr>
        <w:t>17.192.282</w:t>
      </w:r>
      <w:r w:rsidRPr="00DB02DD">
        <w:rPr>
          <w:rFonts w:ascii="Times New Roman" w:hAnsi="Times New Roman" w:cs="Times New Roman"/>
          <w:sz w:val="24"/>
          <w:szCs w:val="24"/>
        </w:rPr>
        <w:t>,00 KM. Projek</w:t>
      </w:r>
      <w:r w:rsidR="00500034">
        <w:rPr>
          <w:rFonts w:ascii="Times New Roman" w:hAnsi="Times New Roman" w:cs="Times New Roman"/>
          <w:sz w:val="24"/>
          <w:szCs w:val="24"/>
        </w:rPr>
        <w:t xml:space="preserve">cija za </w:t>
      </w:r>
      <w:r w:rsidR="00571529">
        <w:rPr>
          <w:rFonts w:ascii="Times New Roman" w:hAnsi="Times New Roman" w:cs="Times New Roman"/>
          <w:sz w:val="24"/>
          <w:szCs w:val="24"/>
        </w:rPr>
        <w:t>2023</w:t>
      </w:r>
      <w:r w:rsidR="00CA47B9">
        <w:rPr>
          <w:rFonts w:ascii="Times New Roman" w:hAnsi="Times New Roman" w:cs="Times New Roman"/>
          <w:sz w:val="24"/>
          <w:szCs w:val="24"/>
        </w:rPr>
        <w:t>-u godinu</w:t>
      </w:r>
      <w:r w:rsidR="00500034">
        <w:rPr>
          <w:rFonts w:ascii="Times New Roman" w:hAnsi="Times New Roman" w:cs="Times New Roman"/>
          <w:sz w:val="24"/>
          <w:szCs w:val="24"/>
        </w:rPr>
        <w:t xml:space="preserve"> je iskazan</w:t>
      </w:r>
      <w:r w:rsidR="00571529">
        <w:rPr>
          <w:rFonts w:ascii="Times New Roman" w:hAnsi="Times New Roman" w:cs="Times New Roman"/>
          <w:sz w:val="24"/>
          <w:szCs w:val="24"/>
        </w:rPr>
        <w:t>a u iznosu od 17.918.360</w:t>
      </w:r>
      <w:r w:rsidR="00AB0754">
        <w:rPr>
          <w:rFonts w:ascii="Times New Roman" w:hAnsi="Times New Roman" w:cs="Times New Roman"/>
          <w:sz w:val="24"/>
          <w:szCs w:val="24"/>
        </w:rPr>
        <w:t xml:space="preserve">,00 </w:t>
      </w:r>
      <w:r w:rsidRPr="00DB02DD">
        <w:rPr>
          <w:rFonts w:ascii="Times New Roman" w:hAnsi="Times New Roman" w:cs="Times New Roman"/>
          <w:sz w:val="24"/>
          <w:szCs w:val="24"/>
        </w:rPr>
        <w:t>KM i</w:t>
      </w:r>
      <w:r w:rsidR="00571529">
        <w:rPr>
          <w:rFonts w:ascii="Times New Roman" w:hAnsi="Times New Roman" w:cs="Times New Roman"/>
          <w:sz w:val="24"/>
          <w:szCs w:val="24"/>
        </w:rPr>
        <w:t>li 1% više od predviđanja u 2022</w:t>
      </w:r>
      <w:r w:rsidRPr="00DB02DD">
        <w:rPr>
          <w:rFonts w:ascii="Times New Roman" w:hAnsi="Times New Roman" w:cs="Times New Roman"/>
          <w:sz w:val="24"/>
          <w:szCs w:val="24"/>
        </w:rPr>
        <w:t>.</w:t>
      </w:r>
      <w:r w:rsidR="007E5D41">
        <w:rPr>
          <w:rFonts w:ascii="Times New Roman" w:hAnsi="Times New Roman" w:cs="Times New Roman"/>
          <w:sz w:val="24"/>
          <w:szCs w:val="24"/>
        </w:rPr>
        <w:t xml:space="preserve"> </w:t>
      </w:r>
      <w:r w:rsidR="00CA47B9">
        <w:rPr>
          <w:rFonts w:ascii="Times New Roman" w:hAnsi="Times New Roman" w:cs="Times New Roman"/>
          <w:sz w:val="24"/>
          <w:szCs w:val="24"/>
        </w:rPr>
        <w:t>g</w:t>
      </w:r>
      <w:r w:rsidRPr="00DB02DD">
        <w:rPr>
          <w:rFonts w:ascii="Times New Roman" w:hAnsi="Times New Roman" w:cs="Times New Roman"/>
          <w:sz w:val="24"/>
          <w:szCs w:val="24"/>
        </w:rPr>
        <w:t>odini</w:t>
      </w:r>
      <w:r w:rsidR="00571529">
        <w:rPr>
          <w:rFonts w:ascii="Times New Roman" w:hAnsi="Times New Roman" w:cs="Times New Roman"/>
          <w:sz w:val="24"/>
          <w:szCs w:val="24"/>
        </w:rPr>
        <w:t>,</w:t>
      </w:r>
      <w:r w:rsidR="00AB0754">
        <w:rPr>
          <w:rFonts w:ascii="Times New Roman" w:hAnsi="Times New Roman" w:cs="Times New Roman"/>
          <w:sz w:val="24"/>
          <w:szCs w:val="24"/>
        </w:rPr>
        <w:t xml:space="preserve"> </w:t>
      </w:r>
      <w:r w:rsidR="00571529">
        <w:rPr>
          <w:rFonts w:ascii="Times New Roman" w:hAnsi="Times New Roman" w:cs="Times New Roman"/>
          <w:sz w:val="24"/>
          <w:szCs w:val="24"/>
        </w:rPr>
        <w:t>18.754.278,00</w:t>
      </w:r>
      <w:r w:rsidR="00EA44F9">
        <w:rPr>
          <w:rFonts w:ascii="Times New Roman" w:hAnsi="Times New Roman" w:cs="Times New Roman"/>
          <w:sz w:val="24"/>
          <w:szCs w:val="24"/>
        </w:rPr>
        <w:t xml:space="preserve"> KM</w:t>
      </w:r>
      <w:r w:rsidR="00571529">
        <w:rPr>
          <w:rFonts w:ascii="Times New Roman" w:hAnsi="Times New Roman" w:cs="Times New Roman"/>
          <w:sz w:val="24"/>
          <w:szCs w:val="24"/>
        </w:rPr>
        <w:t xml:space="preserve"> je projicirano za 2024</w:t>
      </w:r>
      <w:r w:rsidR="00537CC5">
        <w:rPr>
          <w:rFonts w:ascii="Times New Roman" w:hAnsi="Times New Roman" w:cs="Times New Roman"/>
          <w:sz w:val="24"/>
          <w:szCs w:val="24"/>
        </w:rPr>
        <w:t>.</w:t>
      </w:r>
      <w:r w:rsidR="007E5D41">
        <w:rPr>
          <w:rFonts w:ascii="Times New Roman" w:hAnsi="Times New Roman" w:cs="Times New Roman"/>
          <w:sz w:val="24"/>
          <w:szCs w:val="24"/>
        </w:rPr>
        <w:t xml:space="preserve"> </w:t>
      </w:r>
      <w:r w:rsidR="00537CC5">
        <w:rPr>
          <w:rFonts w:ascii="Times New Roman" w:hAnsi="Times New Roman" w:cs="Times New Roman"/>
          <w:sz w:val="24"/>
          <w:szCs w:val="24"/>
        </w:rPr>
        <w:t>godinu,</w:t>
      </w:r>
      <w:r w:rsidR="00EA44F9">
        <w:rPr>
          <w:rFonts w:ascii="Times New Roman" w:hAnsi="Times New Roman" w:cs="Times New Roman"/>
          <w:sz w:val="24"/>
          <w:szCs w:val="24"/>
        </w:rPr>
        <w:t xml:space="preserve"> </w:t>
      </w:r>
      <w:r w:rsidR="00500034">
        <w:rPr>
          <w:rFonts w:ascii="Times New Roman" w:hAnsi="Times New Roman" w:cs="Times New Roman"/>
          <w:sz w:val="24"/>
          <w:szCs w:val="24"/>
        </w:rPr>
        <w:t>a u</w:t>
      </w:r>
      <w:r w:rsidR="00571529">
        <w:rPr>
          <w:rFonts w:ascii="Times New Roman" w:hAnsi="Times New Roman" w:cs="Times New Roman"/>
          <w:sz w:val="24"/>
          <w:szCs w:val="24"/>
        </w:rPr>
        <w:t xml:space="preserve"> 2025</w:t>
      </w:r>
      <w:r w:rsidRPr="00DB02DD">
        <w:rPr>
          <w:rFonts w:ascii="Times New Roman" w:hAnsi="Times New Roman" w:cs="Times New Roman"/>
          <w:sz w:val="24"/>
          <w:szCs w:val="24"/>
        </w:rPr>
        <w:t>.</w:t>
      </w:r>
      <w:r w:rsidR="007E5D41">
        <w:rPr>
          <w:rFonts w:ascii="Times New Roman" w:hAnsi="Times New Roman" w:cs="Times New Roman"/>
          <w:sz w:val="24"/>
          <w:szCs w:val="24"/>
        </w:rPr>
        <w:t xml:space="preserve"> </w:t>
      </w:r>
      <w:r w:rsidRPr="00DB02DD">
        <w:rPr>
          <w:rFonts w:ascii="Times New Roman" w:hAnsi="Times New Roman" w:cs="Times New Roman"/>
          <w:sz w:val="24"/>
          <w:szCs w:val="24"/>
        </w:rPr>
        <w:t>godini proje</w:t>
      </w:r>
      <w:r w:rsidR="00500034">
        <w:rPr>
          <w:rFonts w:ascii="Times New Roman" w:hAnsi="Times New Roman" w:cs="Times New Roman"/>
          <w:sz w:val="24"/>
          <w:szCs w:val="24"/>
        </w:rPr>
        <w:t>kcij</w:t>
      </w:r>
      <w:r w:rsidR="00571529">
        <w:rPr>
          <w:rFonts w:ascii="Times New Roman" w:hAnsi="Times New Roman" w:cs="Times New Roman"/>
          <w:sz w:val="24"/>
          <w:szCs w:val="24"/>
        </w:rPr>
        <w:t>a je iskazana u iznosu od 20.274.498</w:t>
      </w:r>
      <w:r w:rsidR="00EA44F9">
        <w:rPr>
          <w:rFonts w:ascii="Times New Roman" w:hAnsi="Times New Roman" w:cs="Times New Roman"/>
          <w:sz w:val="24"/>
          <w:szCs w:val="24"/>
        </w:rPr>
        <w:t>,00</w:t>
      </w:r>
      <w:r w:rsidR="00500034">
        <w:rPr>
          <w:rFonts w:ascii="Times New Roman" w:hAnsi="Times New Roman" w:cs="Times New Roman"/>
          <w:sz w:val="24"/>
          <w:szCs w:val="24"/>
        </w:rPr>
        <w:t xml:space="preserve"> KM</w:t>
      </w:r>
      <w:r w:rsidRPr="00DB02DD">
        <w:rPr>
          <w:rFonts w:ascii="Times New Roman" w:hAnsi="Times New Roman" w:cs="Times New Roman"/>
          <w:sz w:val="24"/>
          <w:szCs w:val="24"/>
        </w:rPr>
        <w:t>.</w:t>
      </w:r>
    </w:p>
    <w:p w:rsidR="00B62497" w:rsidRDefault="00B62497" w:rsidP="00255A85">
      <w:pPr>
        <w:jc w:val="both"/>
        <w:rPr>
          <w:rFonts w:ascii="Times New Roman" w:hAnsi="Times New Roman" w:cs="Times New Roman"/>
          <w:sz w:val="24"/>
          <w:szCs w:val="24"/>
        </w:rPr>
      </w:pPr>
    </w:p>
    <w:p w:rsidR="00255A85" w:rsidRPr="00186D42" w:rsidRDefault="00AF7B67" w:rsidP="00255A85">
      <w:pPr>
        <w:jc w:val="both"/>
        <w:rPr>
          <w:rFonts w:ascii="Times New Roman" w:hAnsi="Times New Roman" w:cs="Times New Roman"/>
          <w:b/>
          <w:sz w:val="28"/>
          <w:szCs w:val="28"/>
        </w:rPr>
      </w:pPr>
      <w:r w:rsidRPr="00186D42">
        <w:rPr>
          <w:rFonts w:ascii="Times New Roman" w:hAnsi="Times New Roman" w:cs="Times New Roman"/>
          <w:b/>
          <w:sz w:val="28"/>
          <w:szCs w:val="28"/>
        </w:rPr>
        <w:t>7</w:t>
      </w:r>
      <w:r w:rsidR="00255A85" w:rsidRPr="00186D42">
        <w:rPr>
          <w:rFonts w:ascii="Times New Roman" w:hAnsi="Times New Roman" w:cs="Times New Roman"/>
          <w:b/>
          <w:sz w:val="28"/>
          <w:szCs w:val="28"/>
        </w:rPr>
        <w:t xml:space="preserve">. Kapitalni izdaci </w:t>
      </w:r>
    </w:p>
    <w:p w:rsidR="00B62497" w:rsidRDefault="00B62497" w:rsidP="00255A85">
      <w:pPr>
        <w:jc w:val="both"/>
        <w:rPr>
          <w:rFonts w:ascii="Times New Roman" w:hAnsi="Times New Roman" w:cs="Times New Roman"/>
          <w:b/>
          <w:sz w:val="28"/>
          <w:szCs w:val="28"/>
        </w:rPr>
      </w:pPr>
    </w:p>
    <w:p w:rsidR="00255A85" w:rsidRDefault="00255A85" w:rsidP="00255A85">
      <w:pPr>
        <w:jc w:val="both"/>
        <w:rPr>
          <w:rFonts w:ascii="Times New Roman" w:hAnsi="Times New Roman" w:cs="Times New Roman"/>
          <w:b/>
          <w:sz w:val="24"/>
          <w:szCs w:val="24"/>
        </w:rPr>
      </w:pPr>
      <w:r w:rsidRPr="00DB02DD">
        <w:rPr>
          <w:rFonts w:ascii="Times New Roman" w:hAnsi="Times New Roman" w:cs="Times New Roman"/>
          <w:b/>
          <w:sz w:val="24"/>
          <w:szCs w:val="24"/>
        </w:rPr>
        <w:t>7.1. Kapi</w:t>
      </w:r>
      <w:r w:rsidR="001D3239">
        <w:rPr>
          <w:rFonts w:ascii="Times New Roman" w:hAnsi="Times New Roman" w:cs="Times New Roman"/>
          <w:b/>
          <w:sz w:val="24"/>
          <w:szCs w:val="24"/>
        </w:rPr>
        <w:t>talni izdaci po gradski</w:t>
      </w:r>
      <w:r w:rsidR="007E5D41">
        <w:rPr>
          <w:rFonts w:ascii="Times New Roman" w:hAnsi="Times New Roman" w:cs="Times New Roman"/>
          <w:b/>
          <w:sz w:val="24"/>
          <w:szCs w:val="24"/>
        </w:rPr>
        <w:t>m područ</w:t>
      </w:r>
      <w:r w:rsidRPr="00DB02DD">
        <w:rPr>
          <w:rFonts w:ascii="Times New Roman" w:hAnsi="Times New Roman" w:cs="Times New Roman"/>
          <w:b/>
          <w:sz w:val="24"/>
          <w:szCs w:val="24"/>
        </w:rPr>
        <w:t>jima</w:t>
      </w:r>
    </w:p>
    <w:p w:rsidR="00750B1E" w:rsidRDefault="00750B1E" w:rsidP="00255A85">
      <w:pPr>
        <w:jc w:val="both"/>
        <w:rPr>
          <w:rFonts w:ascii="Times New Roman" w:hAnsi="Times New Roman" w:cs="Times New Roman"/>
          <w:b/>
          <w:sz w:val="24"/>
          <w:szCs w:val="24"/>
        </w:rPr>
      </w:pPr>
    </w:p>
    <w:p w:rsidR="00255A85" w:rsidRDefault="00702875" w:rsidP="00255A85">
      <w:pPr>
        <w:jc w:val="both"/>
        <w:rPr>
          <w:rFonts w:ascii="Times New Roman" w:hAnsi="Times New Roman" w:cs="Times New Roman"/>
          <w:sz w:val="24"/>
          <w:szCs w:val="24"/>
        </w:rPr>
      </w:pPr>
      <w:r w:rsidRPr="0092027E">
        <w:rPr>
          <w:rFonts w:ascii="Times New Roman" w:hAnsi="Times New Roman" w:cs="Times New Roman"/>
          <w:sz w:val="24"/>
          <w:szCs w:val="24"/>
        </w:rPr>
        <w:t>Kapitalni izdaci po gradskim područjima</w:t>
      </w:r>
      <w:r w:rsidR="00255A85" w:rsidRPr="0092027E">
        <w:rPr>
          <w:rFonts w:ascii="Times New Roman" w:hAnsi="Times New Roman" w:cs="Times New Roman"/>
          <w:sz w:val="24"/>
          <w:szCs w:val="24"/>
        </w:rPr>
        <w:t xml:space="preserve"> rea</w:t>
      </w:r>
      <w:r w:rsidR="007576E9">
        <w:rPr>
          <w:rFonts w:ascii="Times New Roman" w:hAnsi="Times New Roman" w:cs="Times New Roman"/>
          <w:sz w:val="24"/>
          <w:szCs w:val="24"/>
        </w:rPr>
        <w:t>lizovani/realizirani su u 2021</w:t>
      </w:r>
      <w:r w:rsidRPr="0092027E">
        <w:rPr>
          <w:rFonts w:ascii="Times New Roman" w:hAnsi="Times New Roman" w:cs="Times New Roman"/>
          <w:sz w:val="24"/>
          <w:szCs w:val="24"/>
        </w:rPr>
        <w:t>.</w:t>
      </w:r>
      <w:r w:rsidR="007E5D41">
        <w:rPr>
          <w:rFonts w:ascii="Times New Roman" w:hAnsi="Times New Roman" w:cs="Times New Roman"/>
          <w:sz w:val="24"/>
          <w:szCs w:val="24"/>
        </w:rPr>
        <w:t xml:space="preserve"> </w:t>
      </w:r>
      <w:r w:rsidRPr="0092027E">
        <w:rPr>
          <w:rFonts w:ascii="Times New Roman" w:hAnsi="Times New Roman" w:cs="Times New Roman"/>
          <w:sz w:val="24"/>
          <w:szCs w:val="24"/>
        </w:rPr>
        <w:t xml:space="preserve">godini </w:t>
      </w:r>
      <w:r w:rsidR="00255A85" w:rsidRPr="0092027E">
        <w:rPr>
          <w:rFonts w:ascii="Times New Roman" w:hAnsi="Times New Roman" w:cs="Times New Roman"/>
          <w:sz w:val="24"/>
          <w:szCs w:val="24"/>
        </w:rPr>
        <w:t xml:space="preserve">u iznosu </w:t>
      </w:r>
      <w:r w:rsidRPr="0092027E">
        <w:rPr>
          <w:rFonts w:ascii="Times New Roman" w:hAnsi="Times New Roman" w:cs="Times New Roman"/>
          <w:sz w:val="24"/>
          <w:szCs w:val="24"/>
        </w:rPr>
        <w:t xml:space="preserve">od </w:t>
      </w:r>
      <w:r w:rsidR="009255DA">
        <w:rPr>
          <w:rFonts w:ascii="Times New Roman" w:eastAsia="Times New Roman" w:hAnsi="Times New Roman" w:cs="Times New Roman"/>
          <w:bCs/>
          <w:color w:val="000000"/>
          <w:sz w:val="24"/>
          <w:szCs w:val="24"/>
          <w:lang w:val="hr-BA" w:eastAsia="hr-BA"/>
        </w:rPr>
        <w:t xml:space="preserve">2.995.744 </w:t>
      </w:r>
      <w:r w:rsidR="00490BE0" w:rsidRPr="0092027E">
        <w:rPr>
          <w:rFonts w:ascii="Times New Roman" w:hAnsi="Times New Roman" w:cs="Times New Roman"/>
          <w:sz w:val="24"/>
          <w:szCs w:val="24"/>
        </w:rPr>
        <w:t>KM</w:t>
      </w:r>
      <w:r w:rsidR="007E5D41">
        <w:rPr>
          <w:rFonts w:ascii="Times New Roman" w:hAnsi="Times New Roman" w:cs="Times New Roman"/>
          <w:sz w:val="24"/>
          <w:szCs w:val="24"/>
        </w:rPr>
        <w:t xml:space="preserve">, </w:t>
      </w:r>
      <w:r w:rsidRPr="0092027E">
        <w:rPr>
          <w:rFonts w:ascii="Times New Roman" w:hAnsi="Times New Roman" w:cs="Times New Roman"/>
          <w:sz w:val="24"/>
          <w:szCs w:val="24"/>
        </w:rPr>
        <w:t>planirani su u budžetu za 20</w:t>
      </w:r>
      <w:r w:rsidR="009D418D">
        <w:rPr>
          <w:rFonts w:ascii="Times New Roman" w:hAnsi="Times New Roman" w:cs="Times New Roman"/>
          <w:sz w:val="24"/>
          <w:szCs w:val="24"/>
        </w:rPr>
        <w:t>22</w:t>
      </w:r>
      <w:r w:rsidR="00186D42">
        <w:rPr>
          <w:rFonts w:ascii="Times New Roman" w:hAnsi="Times New Roman" w:cs="Times New Roman"/>
          <w:sz w:val="24"/>
          <w:szCs w:val="24"/>
        </w:rPr>
        <w:t>.</w:t>
      </w:r>
      <w:r w:rsidR="007E5D41">
        <w:rPr>
          <w:rFonts w:ascii="Times New Roman" w:hAnsi="Times New Roman" w:cs="Times New Roman"/>
          <w:sz w:val="24"/>
          <w:szCs w:val="24"/>
        </w:rPr>
        <w:t xml:space="preserve"> </w:t>
      </w:r>
      <w:r w:rsidR="00186D42">
        <w:rPr>
          <w:rFonts w:ascii="Times New Roman" w:hAnsi="Times New Roman" w:cs="Times New Roman"/>
          <w:sz w:val="24"/>
          <w:szCs w:val="24"/>
        </w:rPr>
        <w:t>godinu u iznosu od 8.799.523</w:t>
      </w:r>
      <w:r w:rsidR="009D418D">
        <w:rPr>
          <w:rFonts w:ascii="Times New Roman" w:hAnsi="Times New Roman" w:cs="Times New Roman"/>
          <w:sz w:val="24"/>
          <w:szCs w:val="24"/>
        </w:rPr>
        <w:t xml:space="preserve"> KM,</w:t>
      </w:r>
      <w:r w:rsidR="007576E9">
        <w:rPr>
          <w:rFonts w:ascii="Times New Roman" w:hAnsi="Times New Roman" w:cs="Times New Roman"/>
          <w:sz w:val="24"/>
          <w:szCs w:val="24"/>
        </w:rPr>
        <w:t xml:space="preserve"> u 2023</w:t>
      </w:r>
      <w:r w:rsidR="007E5D41">
        <w:rPr>
          <w:rFonts w:ascii="Times New Roman" w:hAnsi="Times New Roman" w:cs="Times New Roman"/>
          <w:sz w:val="24"/>
          <w:szCs w:val="24"/>
        </w:rPr>
        <w:t>.</w:t>
      </w:r>
      <w:r w:rsidR="00255A85" w:rsidRPr="0092027E">
        <w:rPr>
          <w:rFonts w:ascii="Times New Roman" w:hAnsi="Times New Roman" w:cs="Times New Roman"/>
          <w:sz w:val="24"/>
          <w:szCs w:val="24"/>
        </w:rPr>
        <w:t xml:space="preserve"> projekcija </w:t>
      </w:r>
      <w:r w:rsidRPr="0092027E">
        <w:rPr>
          <w:rFonts w:ascii="Times New Roman" w:hAnsi="Times New Roman" w:cs="Times New Roman"/>
          <w:sz w:val="24"/>
          <w:szCs w:val="24"/>
        </w:rPr>
        <w:t>je</w:t>
      </w:r>
      <w:r w:rsidR="00255A85" w:rsidRPr="0092027E">
        <w:rPr>
          <w:rFonts w:ascii="Times New Roman" w:hAnsi="Times New Roman" w:cs="Times New Roman"/>
          <w:sz w:val="24"/>
          <w:szCs w:val="24"/>
        </w:rPr>
        <w:t xml:space="preserve"> iskazana u iznosu </w:t>
      </w:r>
      <w:r w:rsidR="00C1207E">
        <w:rPr>
          <w:rFonts w:ascii="Times New Roman" w:hAnsi="Times New Roman" w:cs="Times New Roman"/>
          <w:sz w:val="24"/>
          <w:szCs w:val="24"/>
        </w:rPr>
        <w:t xml:space="preserve">od </w:t>
      </w:r>
      <w:r w:rsidR="00186D42">
        <w:rPr>
          <w:rFonts w:ascii="Times New Roman" w:hAnsi="Times New Roman" w:cs="Times New Roman"/>
          <w:sz w:val="24"/>
          <w:szCs w:val="24"/>
        </w:rPr>
        <w:t>10.600.000</w:t>
      </w:r>
      <w:r w:rsidR="00F90E84">
        <w:rPr>
          <w:rFonts w:ascii="Times New Roman" w:hAnsi="Times New Roman" w:cs="Times New Roman"/>
          <w:sz w:val="24"/>
          <w:szCs w:val="24"/>
        </w:rPr>
        <w:t xml:space="preserve"> </w:t>
      </w:r>
      <w:r w:rsidR="0095164C" w:rsidRPr="0092027E">
        <w:rPr>
          <w:rFonts w:ascii="Times New Roman" w:hAnsi="Times New Roman" w:cs="Times New Roman"/>
          <w:sz w:val="24"/>
          <w:szCs w:val="24"/>
        </w:rPr>
        <w:t>KM, 202</w:t>
      </w:r>
      <w:r w:rsidR="007576E9">
        <w:rPr>
          <w:rFonts w:ascii="Times New Roman" w:hAnsi="Times New Roman" w:cs="Times New Roman"/>
          <w:sz w:val="24"/>
          <w:szCs w:val="24"/>
        </w:rPr>
        <w:t>4</w:t>
      </w:r>
      <w:r w:rsidR="007E5D41">
        <w:rPr>
          <w:rFonts w:ascii="Times New Roman" w:hAnsi="Times New Roman" w:cs="Times New Roman"/>
          <w:sz w:val="24"/>
          <w:szCs w:val="24"/>
        </w:rPr>
        <w:t>.</w:t>
      </w:r>
      <w:r w:rsidR="00490BE0" w:rsidRPr="0092027E">
        <w:rPr>
          <w:rFonts w:ascii="Times New Roman" w:hAnsi="Times New Roman" w:cs="Times New Roman"/>
          <w:sz w:val="24"/>
          <w:szCs w:val="24"/>
        </w:rPr>
        <w:t xml:space="preserve"> </w:t>
      </w:r>
      <w:r w:rsidR="00255A85" w:rsidRPr="0092027E">
        <w:rPr>
          <w:rFonts w:ascii="Times New Roman" w:hAnsi="Times New Roman" w:cs="Times New Roman"/>
          <w:sz w:val="24"/>
          <w:szCs w:val="24"/>
        </w:rPr>
        <w:t>projekcija je evidentiran</w:t>
      </w:r>
      <w:r w:rsidRPr="0092027E">
        <w:rPr>
          <w:rFonts w:ascii="Times New Roman" w:hAnsi="Times New Roman" w:cs="Times New Roman"/>
          <w:sz w:val="24"/>
          <w:szCs w:val="24"/>
        </w:rPr>
        <w:t>a</w:t>
      </w:r>
      <w:r w:rsidR="00255A85" w:rsidRPr="0092027E">
        <w:rPr>
          <w:rFonts w:ascii="Times New Roman" w:hAnsi="Times New Roman" w:cs="Times New Roman"/>
          <w:sz w:val="24"/>
          <w:szCs w:val="24"/>
        </w:rPr>
        <w:t xml:space="preserve"> u iznosu od</w:t>
      </w:r>
      <w:r w:rsidR="00186D42">
        <w:rPr>
          <w:rFonts w:ascii="Times New Roman" w:hAnsi="Times New Roman" w:cs="Times New Roman"/>
          <w:sz w:val="24"/>
          <w:szCs w:val="24"/>
        </w:rPr>
        <w:t xml:space="preserve"> 10.670.000</w:t>
      </w:r>
      <w:r w:rsidR="007576E9">
        <w:rPr>
          <w:rFonts w:ascii="Times New Roman" w:hAnsi="Times New Roman" w:cs="Times New Roman"/>
          <w:sz w:val="24"/>
          <w:szCs w:val="24"/>
        </w:rPr>
        <w:t xml:space="preserve"> KM i </w:t>
      </w:r>
      <w:r w:rsidR="00F90E84">
        <w:rPr>
          <w:rFonts w:ascii="Times New Roman" w:hAnsi="Times New Roman" w:cs="Times New Roman"/>
          <w:sz w:val="24"/>
          <w:szCs w:val="24"/>
        </w:rPr>
        <w:t xml:space="preserve">u </w:t>
      </w:r>
      <w:r w:rsidR="007576E9">
        <w:rPr>
          <w:rFonts w:ascii="Times New Roman" w:hAnsi="Times New Roman" w:cs="Times New Roman"/>
          <w:sz w:val="24"/>
          <w:szCs w:val="24"/>
        </w:rPr>
        <w:t>2025</w:t>
      </w:r>
      <w:r w:rsidR="007E5D41">
        <w:rPr>
          <w:rFonts w:ascii="Times New Roman" w:hAnsi="Times New Roman" w:cs="Times New Roman"/>
          <w:sz w:val="24"/>
          <w:szCs w:val="24"/>
        </w:rPr>
        <w:t>.</w:t>
      </w:r>
      <w:r w:rsidR="00F90E84">
        <w:rPr>
          <w:rFonts w:ascii="Times New Roman" w:hAnsi="Times New Roman" w:cs="Times New Roman"/>
          <w:sz w:val="24"/>
          <w:szCs w:val="24"/>
        </w:rPr>
        <w:t xml:space="preserve"> godini</w:t>
      </w:r>
      <w:r w:rsidR="00255A85" w:rsidRPr="0092027E">
        <w:rPr>
          <w:rFonts w:ascii="Times New Roman" w:hAnsi="Times New Roman" w:cs="Times New Roman"/>
          <w:sz w:val="24"/>
          <w:szCs w:val="24"/>
        </w:rPr>
        <w:t xml:space="preserve"> projekcija iznosi </w:t>
      </w:r>
      <w:r w:rsidR="00186D42">
        <w:rPr>
          <w:rFonts w:ascii="Times New Roman" w:eastAsia="Times New Roman" w:hAnsi="Times New Roman" w:cs="Times New Roman"/>
          <w:bCs/>
          <w:color w:val="000000"/>
          <w:sz w:val="24"/>
          <w:szCs w:val="24"/>
          <w:lang w:val="hr-BA" w:eastAsia="hr-BA"/>
        </w:rPr>
        <w:t>10.800.000</w:t>
      </w:r>
      <w:r w:rsidR="00024820">
        <w:rPr>
          <w:rFonts w:ascii="Times New Roman" w:hAnsi="Times New Roman" w:cs="Times New Roman"/>
          <w:sz w:val="24"/>
          <w:szCs w:val="24"/>
        </w:rPr>
        <w:t xml:space="preserve"> KM. </w:t>
      </w:r>
      <w:r w:rsidR="00255A85" w:rsidRPr="0092027E">
        <w:rPr>
          <w:rFonts w:ascii="Times New Roman" w:hAnsi="Times New Roman" w:cs="Times New Roman"/>
          <w:sz w:val="24"/>
          <w:szCs w:val="24"/>
        </w:rPr>
        <w:t>Takođe</w:t>
      </w:r>
      <w:r w:rsidR="00C1207E">
        <w:rPr>
          <w:rFonts w:ascii="Times New Roman" w:hAnsi="Times New Roman" w:cs="Times New Roman"/>
          <w:sz w:val="24"/>
          <w:szCs w:val="24"/>
        </w:rPr>
        <w:t>r,</w:t>
      </w:r>
      <w:r w:rsidR="00255A85" w:rsidRPr="0092027E">
        <w:rPr>
          <w:rFonts w:ascii="Times New Roman" w:hAnsi="Times New Roman" w:cs="Times New Roman"/>
          <w:sz w:val="24"/>
          <w:szCs w:val="24"/>
        </w:rPr>
        <w:t xml:space="preserve"> napominjemo da nismo dobili podatke od nadležnih odjela, tako da se ne možemo upustiti u dublje analize kapitalnog ulaganja Grada Mostara na osnovu dobijenih cjelovitih podataka, niti se mogu uvrstiti ciljevi i</w:t>
      </w:r>
      <w:r w:rsidR="00255A85" w:rsidRPr="00490BE0">
        <w:rPr>
          <w:rFonts w:ascii="Times New Roman" w:hAnsi="Times New Roman" w:cs="Times New Roman"/>
          <w:sz w:val="24"/>
          <w:szCs w:val="24"/>
        </w:rPr>
        <w:t xml:space="preserve"> prioriteti, vrijednost projekata, potreban broj uposlenika na projektu i specifikaciju</w:t>
      </w:r>
      <w:r w:rsidR="00255A85" w:rsidRPr="00DB02DD">
        <w:rPr>
          <w:rFonts w:ascii="Times New Roman" w:hAnsi="Times New Roman" w:cs="Times New Roman"/>
          <w:sz w:val="24"/>
          <w:szCs w:val="24"/>
        </w:rPr>
        <w:t xml:space="preserve"> troškova po pojedinom projektu.</w:t>
      </w:r>
    </w:p>
    <w:p w:rsidR="00335819" w:rsidRDefault="00335819" w:rsidP="00255A85">
      <w:pPr>
        <w:jc w:val="both"/>
        <w:rPr>
          <w:rFonts w:ascii="Times New Roman" w:hAnsi="Times New Roman" w:cs="Times New Roman"/>
          <w:sz w:val="24"/>
          <w:szCs w:val="24"/>
        </w:rPr>
      </w:pPr>
    </w:p>
    <w:p w:rsidR="00335819" w:rsidRPr="00DB02DD" w:rsidRDefault="00335819" w:rsidP="00255A85">
      <w:pPr>
        <w:jc w:val="both"/>
        <w:rPr>
          <w:rFonts w:ascii="Times New Roman" w:hAnsi="Times New Roman" w:cs="Times New Roman"/>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750B1E" w:rsidRDefault="00750B1E" w:rsidP="00255A85">
      <w:pPr>
        <w:jc w:val="both"/>
        <w:rPr>
          <w:rFonts w:ascii="Times New Roman" w:hAnsi="Times New Roman" w:cs="Times New Roman"/>
          <w:b/>
          <w:sz w:val="24"/>
          <w:szCs w:val="24"/>
        </w:rPr>
      </w:pPr>
    </w:p>
    <w:p w:rsidR="001A1AB2" w:rsidRPr="0092027E" w:rsidRDefault="0092027E" w:rsidP="00255A85">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Tabela 4.  </w:t>
      </w:r>
      <w:r w:rsidRPr="0092027E">
        <w:rPr>
          <w:rFonts w:ascii="Times New Roman" w:hAnsi="Times New Roman" w:cs="Times New Roman"/>
          <w:sz w:val="24"/>
          <w:szCs w:val="24"/>
        </w:rPr>
        <w:t>K</w:t>
      </w:r>
      <w:r w:rsidR="00255A85" w:rsidRPr="0092027E">
        <w:rPr>
          <w:rFonts w:ascii="Times New Roman" w:hAnsi="Times New Roman" w:cs="Times New Roman"/>
          <w:sz w:val="24"/>
          <w:szCs w:val="24"/>
        </w:rPr>
        <w:t>apitalni izdaci</w:t>
      </w:r>
      <w:r w:rsidRPr="0092027E">
        <w:rPr>
          <w:rFonts w:ascii="Times New Roman" w:hAnsi="Times New Roman" w:cs="Times New Roman"/>
          <w:sz w:val="24"/>
          <w:szCs w:val="24"/>
        </w:rPr>
        <w:t xml:space="preserve"> po Gradskim područjima</w:t>
      </w:r>
    </w:p>
    <w:p w:rsidR="00AF7B67" w:rsidRPr="00DB02DD" w:rsidRDefault="00AF7B67" w:rsidP="003F4812">
      <w:pPr>
        <w:jc w:val="center"/>
        <w:rPr>
          <w:rFonts w:ascii="Times New Roman" w:hAnsi="Times New Roman" w:cs="Times New Roman"/>
          <w:sz w:val="24"/>
          <w:szCs w:val="24"/>
        </w:rPr>
      </w:pPr>
    </w:p>
    <w:tbl>
      <w:tblPr>
        <w:tblW w:w="10916" w:type="dxa"/>
        <w:jc w:val="center"/>
        <w:tblLook w:val="04A0" w:firstRow="1" w:lastRow="0" w:firstColumn="1" w:lastColumn="0" w:noHBand="0" w:noVBand="1"/>
      </w:tblPr>
      <w:tblGrid>
        <w:gridCol w:w="2127"/>
        <w:gridCol w:w="1701"/>
        <w:gridCol w:w="1800"/>
        <w:gridCol w:w="1800"/>
        <w:gridCol w:w="1800"/>
        <w:gridCol w:w="1688"/>
      </w:tblGrid>
      <w:tr w:rsidR="001A1AB2" w:rsidRPr="00500034" w:rsidTr="003F4812">
        <w:trPr>
          <w:trHeight w:val="645"/>
          <w:jc w:val="center"/>
        </w:trPr>
        <w:tc>
          <w:tcPr>
            <w:tcW w:w="2127" w:type="dxa"/>
            <w:vMerge w:val="restart"/>
            <w:tcBorders>
              <w:top w:val="double" w:sz="6" w:space="0" w:color="auto"/>
              <w:left w:val="double" w:sz="6" w:space="0" w:color="auto"/>
              <w:bottom w:val="single" w:sz="4" w:space="0" w:color="auto"/>
              <w:right w:val="single" w:sz="4" w:space="0" w:color="auto"/>
            </w:tcBorders>
            <w:shd w:val="clear" w:color="auto" w:fill="D9D9D9" w:themeFill="background1" w:themeFillShade="D9"/>
            <w:vAlign w:val="center"/>
            <w:hideMark/>
          </w:tcPr>
          <w:p w:rsidR="001A1AB2" w:rsidRPr="00500034" w:rsidRDefault="001A1AB2" w:rsidP="001A1AB2">
            <w:pPr>
              <w:widowControl/>
              <w:autoSpaceDE/>
              <w:autoSpaceDN/>
              <w:jc w:val="center"/>
              <w:rPr>
                <w:rFonts w:ascii="Times New Roman" w:eastAsia="Times New Roman" w:hAnsi="Times New Roman" w:cs="Times New Roman"/>
                <w:b/>
                <w:bCs/>
                <w:color w:val="000000"/>
                <w:sz w:val="20"/>
                <w:szCs w:val="20"/>
                <w:lang w:val="hr-BA" w:eastAsia="hr-BA"/>
              </w:rPr>
            </w:pPr>
            <w:r w:rsidRPr="00500034">
              <w:rPr>
                <w:rFonts w:ascii="Times New Roman" w:eastAsia="Times New Roman" w:hAnsi="Times New Roman" w:cs="Times New Roman"/>
                <w:b/>
                <w:bCs/>
                <w:color w:val="000000"/>
                <w:sz w:val="20"/>
                <w:szCs w:val="20"/>
                <w:lang w:eastAsia="hr-BA"/>
              </w:rPr>
              <w:t>OPIS</w:t>
            </w:r>
          </w:p>
        </w:tc>
        <w:tc>
          <w:tcPr>
            <w:tcW w:w="1701" w:type="dxa"/>
            <w:vMerge w:val="restart"/>
            <w:tcBorders>
              <w:top w:val="doub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AB2" w:rsidRPr="00500034" w:rsidRDefault="000B0DBF" w:rsidP="005762C5">
            <w:pPr>
              <w:widowControl/>
              <w:autoSpaceDE/>
              <w:autoSpaceDN/>
              <w:jc w:val="center"/>
              <w:rPr>
                <w:rFonts w:ascii="Times New Roman" w:eastAsia="Times New Roman" w:hAnsi="Times New Roman" w:cs="Times New Roman"/>
                <w:b/>
                <w:bCs/>
                <w:color w:val="000000"/>
                <w:sz w:val="20"/>
                <w:szCs w:val="20"/>
                <w:lang w:val="hr-BA" w:eastAsia="hr-BA"/>
              </w:rPr>
            </w:pPr>
            <w:r w:rsidRPr="00500034">
              <w:rPr>
                <w:rFonts w:ascii="Times New Roman" w:eastAsia="Times New Roman" w:hAnsi="Times New Roman" w:cs="Times New Roman"/>
                <w:b/>
                <w:bCs/>
                <w:color w:val="000000"/>
                <w:sz w:val="20"/>
                <w:szCs w:val="20"/>
                <w:lang w:eastAsia="hr-BA"/>
              </w:rPr>
              <w:t>Izvršenje</w:t>
            </w:r>
            <w:r w:rsidR="007576E9">
              <w:rPr>
                <w:rFonts w:ascii="Times New Roman" w:eastAsia="Times New Roman" w:hAnsi="Times New Roman" w:cs="Times New Roman"/>
                <w:b/>
                <w:bCs/>
                <w:color w:val="000000"/>
                <w:sz w:val="20"/>
                <w:szCs w:val="20"/>
                <w:lang w:eastAsia="hr-BA"/>
              </w:rPr>
              <w:t xml:space="preserve"> 2021</w:t>
            </w:r>
            <w:r w:rsidR="001A1AB2" w:rsidRPr="00500034">
              <w:rPr>
                <w:rFonts w:ascii="Times New Roman" w:eastAsia="Times New Roman" w:hAnsi="Times New Roman" w:cs="Times New Roman"/>
                <w:b/>
                <w:bCs/>
                <w:color w:val="000000"/>
                <w:sz w:val="20"/>
                <w:szCs w:val="20"/>
                <w:lang w:eastAsia="hr-BA"/>
              </w:rPr>
              <w:t>.</w:t>
            </w:r>
          </w:p>
        </w:tc>
        <w:tc>
          <w:tcPr>
            <w:tcW w:w="1800" w:type="dxa"/>
            <w:vMerge w:val="restart"/>
            <w:tcBorders>
              <w:top w:val="double" w:sz="6"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A1AB2" w:rsidRPr="00500034" w:rsidRDefault="0025471E" w:rsidP="001A1AB2">
            <w:pPr>
              <w:widowControl/>
              <w:autoSpaceDE/>
              <w:autoSpaceDN/>
              <w:jc w:val="center"/>
              <w:rPr>
                <w:rFonts w:ascii="Times New Roman" w:eastAsia="Times New Roman" w:hAnsi="Times New Roman" w:cs="Times New Roman"/>
                <w:b/>
                <w:bCs/>
                <w:color w:val="000000"/>
                <w:sz w:val="20"/>
                <w:szCs w:val="20"/>
                <w:lang w:val="hr-BA" w:eastAsia="hr-BA"/>
              </w:rPr>
            </w:pPr>
            <w:r w:rsidRPr="00500034">
              <w:rPr>
                <w:rFonts w:ascii="Times New Roman" w:eastAsia="Times New Roman" w:hAnsi="Times New Roman" w:cs="Times New Roman"/>
                <w:b/>
                <w:bCs/>
                <w:color w:val="000000"/>
                <w:sz w:val="20"/>
                <w:szCs w:val="20"/>
                <w:lang w:eastAsia="hr-BA"/>
              </w:rPr>
              <w:t>P</w:t>
            </w:r>
            <w:r w:rsidR="001A1AB2" w:rsidRPr="00500034">
              <w:rPr>
                <w:rFonts w:ascii="Times New Roman" w:eastAsia="Times New Roman" w:hAnsi="Times New Roman" w:cs="Times New Roman"/>
                <w:b/>
                <w:bCs/>
                <w:color w:val="000000"/>
                <w:sz w:val="20"/>
                <w:szCs w:val="20"/>
                <w:lang w:eastAsia="hr-BA"/>
              </w:rPr>
              <w:t>lan 20</w:t>
            </w:r>
            <w:r w:rsidR="007576E9">
              <w:rPr>
                <w:rFonts w:ascii="Times New Roman" w:eastAsia="Times New Roman" w:hAnsi="Times New Roman" w:cs="Times New Roman"/>
                <w:b/>
                <w:bCs/>
                <w:color w:val="000000"/>
                <w:sz w:val="20"/>
                <w:szCs w:val="20"/>
                <w:lang w:eastAsia="hr-BA"/>
              </w:rPr>
              <w:t>22</w:t>
            </w:r>
          </w:p>
        </w:tc>
        <w:tc>
          <w:tcPr>
            <w:tcW w:w="5288" w:type="dxa"/>
            <w:gridSpan w:val="3"/>
            <w:tcBorders>
              <w:top w:val="double" w:sz="6" w:space="0" w:color="auto"/>
              <w:left w:val="nil"/>
              <w:bottom w:val="single" w:sz="4" w:space="0" w:color="auto"/>
              <w:right w:val="double" w:sz="6" w:space="0" w:color="000000"/>
            </w:tcBorders>
            <w:shd w:val="clear" w:color="auto" w:fill="D9D9D9" w:themeFill="background1" w:themeFillShade="D9"/>
            <w:noWrap/>
            <w:vAlign w:val="center"/>
            <w:hideMark/>
          </w:tcPr>
          <w:p w:rsidR="001A1AB2" w:rsidRPr="00500034" w:rsidRDefault="001A1AB2" w:rsidP="001A1AB2">
            <w:pPr>
              <w:widowControl/>
              <w:autoSpaceDE/>
              <w:autoSpaceDN/>
              <w:jc w:val="center"/>
              <w:rPr>
                <w:rFonts w:ascii="Times New Roman" w:eastAsia="Times New Roman" w:hAnsi="Times New Roman" w:cs="Times New Roman"/>
                <w:b/>
                <w:bCs/>
                <w:color w:val="000000"/>
                <w:sz w:val="20"/>
                <w:szCs w:val="20"/>
                <w:lang w:val="hr-BA" w:eastAsia="hr-BA"/>
              </w:rPr>
            </w:pPr>
            <w:r w:rsidRPr="00500034">
              <w:rPr>
                <w:rFonts w:ascii="Times New Roman" w:eastAsia="Times New Roman" w:hAnsi="Times New Roman" w:cs="Times New Roman"/>
                <w:b/>
                <w:bCs/>
                <w:color w:val="000000"/>
                <w:sz w:val="20"/>
                <w:szCs w:val="20"/>
                <w:lang w:eastAsia="hr-BA"/>
              </w:rPr>
              <w:t xml:space="preserve">Projekcija </w:t>
            </w:r>
          </w:p>
        </w:tc>
      </w:tr>
      <w:tr w:rsidR="001A1AB2" w:rsidRPr="00500034" w:rsidTr="003F4812">
        <w:trPr>
          <w:trHeight w:val="630"/>
          <w:jc w:val="center"/>
        </w:trPr>
        <w:tc>
          <w:tcPr>
            <w:tcW w:w="2127" w:type="dxa"/>
            <w:vMerge/>
            <w:tcBorders>
              <w:top w:val="double" w:sz="6" w:space="0" w:color="auto"/>
              <w:left w:val="double" w:sz="6" w:space="0" w:color="auto"/>
              <w:bottom w:val="single" w:sz="4" w:space="0" w:color="auto"/>
              <w:right w:val="single" w:sz="4" w:space="0" w:color="auto"/>
            </w:tcBorders>
            <w:shd w:val="clear" w:color="auto" w:fill="D9D9D9" w:themeFill="background1" w:themeFillShade="D9"/>
            <w:vAlign w:val="center"/>
            <w:hideMark/>
          </w:tcPr>
          <w:p w:rsidR="001A1AB2" w:rsidRPr="00500034" w:rsidRDefault="001A1AB2" w:rsidP="001A1AB2">
            <w:pPr>
              <w:widowControl/>
              <w:autoSpaceDE/>
              <w:autoSpaceDN/>
              <w:rPr>
                <w:rFonts w:ascii="Times New Roman" w:eastAsia="Times New Roman" w:hAnsi="Times New Roman" w:cs="Times New Roman"/>
                <w:b/>
                <w:bCs/>
                <w:color w:val="000000"/>
                <w:sz w:val="20"/>
                <w:szCs w:val="20"/>
                <w:lang w:val="hr-BA" w:eastAsia="hr-BA"/>
              </w:rPr>
            </w:pPr>
          </w:p>
        </w:tc>
        <w:tc>
          <w:tcPr>
            <w:tcW w:w="1701" w:type="dxa"/>
            <w:vMerge/>
            <w:tcBorders>
              <w:top w:val="doub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AB2" w:rsidRPr="00500034" w:rsidRDefault="001A1AB2" w:rsidP="001A1AB2">
            <w:pPr>
              <w:widowControl/>
              <w:autoSpaceDE/>
              <w:autoSpaceDN/>
              <w:rPr>
                <w:rFonts w:ascii="Times New Roman" w:eastAsia="Times New Roman" w:hAnsi="Times New Roman" w:cs="Times New Roman"/>
                <w:b/>
                <w:bCs/>
                <w:color w:val="000000"/>
                <w:sz w:val="20"/>
                <w:szCs w:val="20"/>
                <w:lang w:val="hr-BA" w:eastAsia="hr-BA"/>
              </w:rPr>
            </w:pPr>
          </w:p>
        </w:tc>
        <w:tc>
          <w:tcPr>
            <w:tcW w:w="1800" w:type="dxa"/>
            <w:vMerge/>
            <w:tcBorders>
              <w:top w:val="doub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AB2" w:rsidRPr="00500034" w:rsidRDefault="001A1AB2" w:rsidP="001A1AB2">
            <w:pPr>
              <w:widowControl/>
              <w:autoSpaceDE/>
              <w:autoSpaceDN/>
              <w:rPr>
                <w:rFonts w:ascii="Times New Roman" w:eastAsia="Times New Roman" w:hAnsi="Times New Roman" w:cs="Times New Roman"/>
                <w:b/>
                <w:bCs/>
                <w:color w:val="000000"/>
                <w:sz w:val="20"/>
                <w:szCs w:val="20"/>
                <w:lang w:val="hr-BA" w:eastAsia="hr-BA"/>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AB2" w:rsidRPr="00627A78" w:rsidRDefault="0092027E" w:rsidP="001A1AB2">
            <w:pPr>
              <w:widowControl/>
              <w:autoSpaceDE/>
              <w:autoSpaceDN/>
              <w:jc w:val="center"/>
              <w:rPr>
                <w:rFonts w:ascii="Times New Roman" w:eastAsia="Times New Roman" w:hAnsi="Times New Roman" w:cs="Times New Roman"/>
                <w:b/>
                <w:bCs/>
                <w:color w:val="000000"/>
                <w:sz w:val="20"/>
                <w:szCs w:val="20"/>
                <w:highlight w:val="yellow"/>
                <w:lang w:val="hr-BA" w:eastAsia="hr-BA"/>
              </w:rPr>
            </w:pPr>
            <w:r>
              <w:rPr>
                <w:rFonts w:ascii="Times New Roman" w:eastAsia="Times New Roman" w:hAnsi="Times New Roman" w:cs="Times New Roman"/>
                <w:b/>
                <w:bCs/>
                <w:color w:val="000000"/>
                <w:sz w:val="20"/>
                <w:szCs w:val="20"/>
                <w:lang w:eastAsia="hr-BA"/>
              </w:rPr>
              <w:t xml:space="preserve">Projekcija za </w:t>
            </w:r>
            <w:r w:rsidR="009C1922">
              <w:rPr>
                <w:rFonts w:ascii="Times New Roman" w:eastAsia="Times New Roman" w:hAnsi="Times New Roman" w:cs="Times New Roman"/>
                <w:b/>
                <w:bCs/>
                <w:color w:val="000000"/>
                <w:sz w:val="20"/>
                <w:szCs w:val="20"/>
                <w:lang w:eastAsia="hr-BA"/>
              </w:rPr>
              <w:t>2023</w:t>
            </w:r>
            <w:r w:rsidR="001A1AB2" w:rsidRPr="0092027E">
              <w:rPr>
                <w:rFonts w:ascii="Times New Roman" w:eastAsia="Times New Roman" w:hAnsi="Times New Roman" w:cs="Times New Roman"/>
                <w:b/>
                <w:bCs/>
                <w:color w:val="000000"/>
                <w:sz w:val="20"/>
                <w:szCs w:val="20"/>
                <w:lang w:eastAsia="hr-BA"/>
              </w:rPr>
              <w: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AB2" w:rsidRPr="00627A78" w:rsidRDefault="0092027E" w:rsidP="001A1AB2">
            <w:pPr>
              <w:widowControl/>
              <w:autoSpaceDE/>
              <w:autoSpaceDN/>
              <w:jc w:val="center"/>
              <w:rPr>
                <w:rFonts w:ascii="Times New Roman" w:eastAsia="Times New Roman" w:hAnsi="Times New Roman" w:cs="Times New Roman"/>
                <w:b/>
                <w:bCs/>
                <w:color w:val="000000"/>
                <w:sz w:val="20"/>
                <w:szCs w:val="20"/>
                <w:highlight w:val="yellow"/>
                <w:lang w:val="hr-BA" w:eastAsia="hr-BA"/>
              </w:rPr>
            </w:pPr>
            <w:r>
              <w:rPr>
                <w:rFonts w:ascii="Times New Roman" w:eastAsia="Times New Roman" w:hAnsi="Times New Roman" w:cs="Times New Roman"/>
                <w:b/>
                <w:bCs/>
                <w:color w:val="000000"/>
                <w:sz w:val="20"/>
                <w:szCs w:val="20"/>
                <w:lang w:eastAsia="hr-BA"/>
              </w:rPr>
              <w:t xml:space="preserve">Projekcija za </w:t>
            </w:r>
            <w:r w:rsidR="009C1922">
              <w:rPr>
                <w:rFonts w:ascii="Times New Roman" w:eastAsia="Times New Roman" w:hAnsi="Times New Roman" w:cs="Times New Roman"/>
                <w:b/>
                <w:bCs/>
                <w:color w:val="000000"/>
                <w:sz w:val="20"/>
                <w:szCs w:val="20"/>
                <w:lang w:eastAsia="hr-BA"/>
              </w:rPr>
              <w:t>2024</w:t>
            </w:r>
            <w:r w:rsidR="001A1AB2" w:rsidRPr="0092027E">
              <w:rPr>
                <w:rFonts w:ascii="Times New Roman" w:eastAsia="Times New Roman" w:hAnsi="Times New Roman" w:cs="Times New Roman"/>
                <w:b/>
                <w:bCs/>
                <w:color w:val="000000"/>
                <w:sz w:val="20"/>
                <w:szCs w:val="20"/>
                <w:lang w:eastAsia="hr-BA"/>
              </w:rPr>
              <w:t>.</w:t>
            </w:r>
          </w:p>
        </w:tc>
        <w:tc>
          <w:tcPr>
            <w:tcW w:w="1688" w:type="dxa"/>
            <w:vMerge w:val="restart"/>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1A1AB2" w:rsidRPr="00627A78" w:rsidRDefault="009C1922" w:rsidP="001A1AB2">
            <w:pPr>
              <w:widowControl/>
              <w:autoSpaceDE/>
              <w:autoSpaceDN/>
              <w:jc w:val="center"/>
              <w:rPr>
                <w:rFonts w:ascii="Times New Roman" w:eastAsia="Times New Roman" w:hAnsi="Times New Roman" w:cs="Times New Roman"/>
                <w:b/>
                <w:bCs/>
                <w:color w:val="000000"/>
                <w:sz w:val="20"/>
                <w:szCs w:val="20"/>
                <w:highlight w:val="yellow"/>
                <w:lang w:val="hr-BA" w:eastAsia="hr-BA"/>
              </w:rPr>
            </w:pPr>
            <w:r>
              <w:rPr>
                <w:rFonts w:ascii="Times New Roman" w:eastAsia="Times New Roman" w:hAnsi="Times New Roman" w:cs="Times New Roman"/>
                <w:b/>
                <w:bCs/>
                <w:color w:val="000000"/>
                <w:sz w:val="20"/>
                <w:szCs w:val="20"/>
                <w:lang w:val="hr-BA" w:eastAsia="hr-BA"/>
              </w:rPr>
              <w:t>Projekcija za  2025</w:t>
            </w:r>
            <w:r w:rsidR="001A1AB2" w:rsidRPr="0092027E">
              <w:rPr>
                <w:rFonts w:ascii="Times New Roman" w:eastAsia="Times New Roman" w:hAnsi="Times New Roman" w:cs="Times New Roman"/>
                <w:b/>
                <w:bCs/>
                <w:color w:val="000000"/>
                <w:sz w:val="20"/>
                <w:szCs w:val="20"/>
                <w:lang w:val="hr-BA" w:eastAsia="hr-BA"/>
              </w:rPr>
              <w:t>.</w:t>
            </w:r>
          </w:p>
        </w:tc>
      </w:tr>
      <w:tr w:rsidR="001A1AB2" w:rsidRPr="00500034" w:rsidTr="003F4812">
        <w:trPr>
          <w:trHeight w:val="276"/>
          <w:jc w:val="center"/>
        </w:trPr>
        <w:tc>
          <w:tcPr>
            <w:tcW w:w="2127" w:type="dxa"/>
            <w:vMerge/>
            <w:tcBorders>
              <w:top w:val="double" w:sz="6" w:space="0" w:color="auto"/>
              <w:left w:val="double" w:sz="6" w:space="0" w:color="auto"/>
              <w:bottom w:val="single" w:sz="4" w:space="0" w:color="auto"/>
              <w:right w:val="single" w:sz="4" w:space="0" w:color="auto"/>
            </w:tcBorders>
            <w:shd w:val="clear" w:color="auto" w:fill="D9D9D9" w:themeFill="background1" w:themeFillShade="D9"/>
            <w:vAlign w:val="center"/>
            <w:hideMark/>
          </w:tcPr>
          <w:p w:rsidR="001A1AB2" w:rsidRPr="00500034" w:rsidRDefault="001A1AB2" w:rsidP="001A1AB2">
            <w:pPr>
              <w:widowControl/>
              <w:autoSpaceDE/>
              <w:autoSpaceDN/>
              <w:rPr>
                <w:rFonts w:ascii="Times New Roman" w:eastAsia="Times New Roman" w:hAnsi="Times New Roman" w:cs="Times New Roman"/>
                <w:b/>
                <w:bCs/>
                <w:color w:val="000000"/>
                <w:sz w:val="20"/>
                <w:szCs w:val="20"/>
                <w:lang w:val="hr-BA" w:eastAsia="hr-BA"/>
              </w:rPr>
            </w:pPr>
          </w:p>
        </w:tc>
        <w:tc>
          <w:tcPr>
            <w:tcW w:w="1701" w:type="dxa"/>
            <w:vMerge/>
            <w:tcBorders>
              <w:top w:val="doub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AB2" w:rsidRPr="00500034" w:rsidRDefault="001A1AB2" w:rsidP="001A1AB2">
            <w:pPr>
              <w:widowControl/>
              <w:autoSpaceDE/>
              <w:autoSpaceDN/>
              <w:rPr>
                <w:rFonts w:ascii="Times New Roman" w:eastAsia="Times New Roman" w:hAnsi="Times New Roman" w:cs="Times New Roman"/>
                <w:b/>
                <w:bCs/>
                <w:color w:val="000000"/>
                <w:sz w:val="20"/>
                <w:szCs w:val="20"/>
                <w:lang w:val="hr-BA" w:eastAsia="hr-BA"/>
              </w:rPr>
            </w:pPr>
          </w:p>
        </w:tc>
        <w:tc>
          <w:tcPr>
            <w:tcW w:w="1800" w:type="dxa"/>
            <w:vMerge/>
            <w:tcBorders>
              <w:top w:val="doub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AB2" w:rsidRPr="00500034" w:rsidRDefault="001A1AB2" w:rsidP="001A1AB2">
            <w:pPr>
              <w:widowControl/>
              <w:autoSpaceDE/>
              <w:autoSpaceDN/>
              <w:rPr>
                <w:rFonts w:ascii="Times New Roman" w:eastAsia="Times New Roman" w:hAnsi="Times New Roman" w:cs="Times New Roman"/>
                <w:b/>
                <w:bCs/>
                <w:color w:val="000000"/>
                <w:sz w:val="20"/>
                <w:szCs w:val="20"/>
                <w:lang w:val="hr-BA" w:eastAsia="hr-BA"/>
              </w:rPr>
            </w:pPr>
          </w:p>
        </w:tc>
        <w:tc>
          <w:tcPr>
            <w:tcW w:w="1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AB2" w:rsidRPr="00500034" w:rsidRDefault="001A1AB2" w:rsidP="001A1AB2">
            <w:pPr>
              <w:widowControl/>
              <w:autoSpaceDE/>
              <w:autoSpaceDN/>
              <w:rPr>
                <w:rFonts w:ascii="Times New Roman" w:eastAsia="Times New Roman" w:hAnsi="Times New Roman" w:cs="Times New Roman"/>
                <w:b/>
                <w:bCs/>
                <w:color w:val="000000"/>
                <w:sz w:val="20"/>
                <w:szCs w:val="20"/>
                <w:lang w:val="hr-BA" w:eastAsia="hr-BA"/>
              </w:rPr>
            </w:pPr>
          </w:p>
        </w:tc>
        <w:tc>
          <w:tcPr>
            <w:tcW w:w="1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AB2" w:rsidRPr="00500034" w:rsidRDefault="001A1AB2" w:rsidP="001A1AB2">
            <w:pPr>
              <w:widowControl/>
              <w:autoSpaceDE/>
              <w:autoSpaceDN/>
              <w:rPr>
                <w:rFonts w:ascii="Times New Roman" w:eastAsia="Times New Roman" w:hAnsi="Times New Roman" w:cs="Times New Roman"/>
                <w:b/>
                <w:bCs/>
                <w:color w:val="000000"/>
                <w:sz w:val="20"/>
                <w:szCs w:val="20"/>
                <w:lang w:val="hr-BA" w:eastAsia="hr-BA"/>
              </w:rPr>
            </w:pPr>
          </w:p>
        </w:tc>
        <w:tc>
          <w:tcPr>
            <w:tcW w:w="1688" w:type="dxa"/>
            <w:vMerge/>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1A1AB2" w:rsidRPr="00500034" w:rsidRDefault="001A1AB2" w:rsidP="001A1AB2">
            <w:pPr>
              <w:widowControl/>
              <w:autoSpaceDE/>
              <w:autoSpaceDN/>
              <w:rPr>
                <w:rFonts w:ascii="Times New Roman" w:eastAsia="Times New Roman" w:hAnsi="Times New Roman" w:cs="Times New Roman"/>
                <w:b/>
                <w:bCs/>
                <w:color w:val="000000"/>
                <w:sz w:val="20"/>
                <w:szCs w:val="20"/>
                <w:lang w:val="hr-BA" w:eastAsia="hr-BA"/>
              </w:rPr>
            </w:pPr>
          </w:p>
        </w:tc>
      </w:tr>
      <w:tr w:rsidR="001A1AB2" w:rsidRPr="00500034" w:rsidTr="003F4812">
        <w:trPr>
          <w:trHeight w:val="630"/>
          <w:jc w:val="center"/>
        </w:trPr>
        <w:tc>
          <w:tcPr>
            <w:tcW w:w="2127" w:type="dxa"/>
            <w:tcBorders>
              <w:top w:val="nil"/>
              <w:left w:val="double" w:sz="6" w:space="0" w:color="auto"/>
              <w:bottom w:val="single" w:sz="4" w:space="0" w:color="auto"/>
              <w:right w:val="single" w:sz="4" w:space="0" w:color="auto"/>
            </w:tcBorders>
            <w:shd w:val="clear" w:color="auto" w:fill="auto"/>
            <w:vAlign w:val="center"/>
            <w:hideMark/>
          </w:tcPr>
          <w:p w:rsidR="001A1AB2" w:rsidRPr="00500034" w:rsidRDefault="00186D42" w:rsidP="001A1AB2">
            <w:pPr>
              <w:widowControl/>
              <w:autoSpaceDE/>
              <w:autoSpaceDN/>
              <w:jc w:val="center"/>
              <w:rPr>
                <w:rFonts w:ascii="Times New Roman" w:eastAsia="Times New Roman" w:hAnsi="Times New Roman" w:cs="Times New Roman"/>
                <w:b/>
                <w:bCs/>
                <w:color w:val="000000"/>
                <w:sz w:val="20"/>
                <w:szCs w:val="20"/>
                <w:lang w:val="hr-BA" w:eastAsia="hr-BA"/>
              </w:rPr>
            </w:pPr>
            <w:r>
              <w:rPr>
                <w:rFonts w:ascii="Times New Roman" w:eastAsia="Times New Roman" w:hAnsi="Times New Roman" w:cs="Times New Roman"/>
                <w:b/>
                <w:bCs/>
                <w:color w:val="000000"/>
                <w:sz w:val="20"/>
                <w:szCs w:val="20"/>
                <w:lang w:val="hr-BA" w:eastAsia="hr-BA"/>
              </w:rPr>
              <w:t>Kapitalni izdaci finansirani od imovine</w:t>
            </w:r>
          </w:p>
        </w:tc>
        <w:tc>
          <w:tcPr>
            <w:tcW w:w="1701" w:type="dxa"/>
            <w:tcBorders>
              <w:top w:val="nil"/>
              <w:left w:val="nil"/>
              <w:bottom w:val="single" w:sz="4" w:space="0" w:color="auto"/>
              <w:right w:val="single" w:sz="4" w:space="0" w:color="auto"/>
            </w:tcBorders>
            <w:shd w:val="clear" w:color="000000" w:fill="FFFFFF"/>
            <w:noWrap/>
            <w:vAlign w:val="center"/>
            <w:hideMark/>
          </w:tcPr>
          <w:p w:rsidR="001A1AB2" w:rsidRPr="00500034" w:rsidRDefault="00EB5397" w:rsidP="001A1AB2">
            <w:pPr>
              <w:widowControl/>
              <w:autoSpaceDE/>
              <w:autoSpaceDN/>
              <w:jc w:val="center"/>
              <w:rPr>
                <w:rFonts w:ascii="Times New Roman" w:eastAsia="Times New Roman" w:hAnsi="Times New Roman" w:cs="Times New Roman"/>
                <w:b/>
                <w:bCs/>
                <w:color w:val="000000"/>
                <w:sz w:val="20"/>
                <w:szCs w:val="20"/>
                <w:lang w:val="hr-BA" w:eastAsia="hr-BA"/>
              </w:rPr>
            </w:pPr>
            <w:r>
              <w:rPr>
                <w:rFonts w:ascii="Times New Roman" w:eastAsia="Times New Roman" w:hAnsi="Times New Roman" w:cs="Times New Roman"/>
                <w:b/>
                <w:bCs/>
                <w:color w:val="000000"/>
                <w:sz w:val="20"/>
                <w:szCs w:val="20"/>
                <w:lang w:val="hr-BA" w:eastAsia="hr-BA"/>
              </w:rPr>
              <w:t>2.995.744</w:t>
            </w:r>
          </w:p>
        </w:tc>
        <w:tc>
          <w:tcPr>
            <w:tcW w:w="1800" w:type="dxa"/>
            <w:tcBorders>
              <w:top w:val="nil"/>
              <w:left w:val="nil"/>
              <w:bottom w:val="single" w:sz="4" w:space="0" w:color="auto"/>
              <w:right w:val="single" w:sz="4" w:space="0" w:color="auto"/>
            </w:tcBorders>
            <w:shd w:val="clear" w:color="000000" w:fill="FFFFFF"/>
            <w:noWrap/>
            <w:vAlign w:val="center"/>
            <w:hideMark/>
          </w:tcPr>
          <w:p w:rsidR="001A1AB2" w:rsidRPr="00500034" w:rsidRDefault="00EB5397" w:rsidP="00E828A4">
            <w:pPr>
              <w:widowControl/>
              <w:autoSpaceDE/>
              <w:autoSpaceDN/>
              <w:rPr>
                <w:rFonts w:ascii="Times New Roman" w:eastAsia="Times New Roman" w:hAnsi="Times New Roman" w:cs="Times New Roman"/>
                <w:b/>
                <w:bCs/>
                <w:color w:val="000000"/>
                <w:sz w:val="20"/>
                <w:szCs w:val="20"/>
                <w:lang w:val="hr-BA" w:eastAsia="hr-BA"/>
              </w:rPr>
            </w:pPr>
            <w:r>
              <w:rPr>
                <w:rFonts w:ascii="Times New Roman" w:eastAsia="Times New Roman" w:hAnsi="Times New Roman" w:cs="Times New Roman"/>
                <w:b/>
                <w:bCs/>
                <w:color w:val="000000"/>
                <w:sz w:val="20"/>
                <w:szCs w:val="20"/>
                <w:lang w:val="hr-BA" w:eastAsia="hr-BA"/>
              </w:rPr>
              <w:t xml:space="preserve">        8.799.523</w:t>
            </w:r>
          </w:p>
        </w:tc>
        <w:tc>
          <w:tcPr>
            <w:tcW w:w="1800" w:type="dxa"/>
            <w:tcBorders>
              <w:top w:val="nil"/>
              <w:left w:val="nil"/>
              <w:bottom w:val="single" w:sz="4" w:space="0" w:color="auto"/>
              <w:right w:val="single" w:sz="4" w:space="0" w:color="auto"/>
            </w:tcBorders>
            <w:shd w:val="clear" w:color="000000" w:fill="FFFFFF"/>
            <w:noWrap/>
            <w:vAlign w:val="center"/>
            <w:hideMark/>
          </w:tcPr>
          <w:p w:rsidR="001A1AB2" w:rsidRPr="00500034" w:rsidRDefault="00F90E84" w:rsidP="00EB5397">
            <w:pPr>
              <w:widowControl/>
              <w:autoSpaceDE/>
              <w:autoSpaceDN/>
              <w:rPr>
                <w:rFonts w:ascii="Times New Roman" w:eastAsia="Times New Roman" w:hAnsi="Times New Roman" w:cs="Times New Roman"/>
                <w:b/>
                <w:bCs/>
                <w:color w:val="000000"/>
                <w:sz w:val="20"/>
                <w:szCs w:val="20"/>
                <w:lang w:val="hr-BA" w:eastAsia="hr-BA"/>
              </w:rPr>
            </w:pPr>
            <w:r>
              <w:rPr>
                <w:rFonts w:ascii="Times New Roman" w:eastAsia="Times New Roman" w:hAnsi="Times New Roman" w:cs="Times New Roman"/>
                <w:b/>
                <w:bCs/>
                <w:color w:val="000000"/>
                <w:sz w:val="20"/>
                <w:szCs w:val="20"/>
                <w:lang w:val="hr-BA" w:eastAsia="hr-BA"/>
              </w:rPr>
              <w:t xml:space="preserve">       </w:t>
            </w:r>
            <w:r w:rsidR="00EB5397">
              <w:rPr>
                <w:rFonts w:ascii="Times New Roman" w:eastAsia="Times New Roman" w:hAnsi="Times New Roman" w:cs="Times New Roman"/>
                <w:b/>
                <w:bCs/>
                <w:color w:val="000000"/>
                <w:sz w:val="20"/>
                <w:szCs w:val="20"/>
                <w:lang w:val="hr-BA" w:eastAsia="hr-BA"/>
              </w:rPr>
              <w:t>10.600.000</w:t>
            </w:r>
          </w:p>
        </w:tc>
        <w:tc>
          <w:tcPr>
            <w:tcW w:w="1800" w:type="dxa"/>
            <w:tcBorders>
              <w:top w:val="nil"/>
              <w:left w:val="nil"/>
              <w:bottom w:val="single" w:sz="4" w:space="0" w:color="auto"/>
              <w:right w:val="single" w:sz="4" w:space="0" w:color="auto"/>
            </w:tcBorders>
            <w:shd w:val="clear" w:color="000000" w:fill="FFFFFF"/>
            <w:noWrap/>
            <w:vAlign w:val="center"/>
            <w:hideMark/>
          </w:tcPr>
          <w:p w:rsidR="001A1AB2" w:rsidRPr="00500034" w:rsidRDefault="00EB5397" w:rsidP="001A1AB2">
            <w:pPr>
              <w:widowControl/>
              <w:autoSpaceDE/>
              <w:autoSpaceDN/>
              <w:jc w:val="center"/>
              <w:rPr>
                <w:rFonts w:ascii="Times New Roman" w:eastAsia="Times New Roman" w:hAnsi="Times New Roman" w:cs="Times New Roman"/>
                <w:b/>
                <w:bCs/>
                <w:color w:val="000000"/>
                <w:sz w:val="20"/>
                <w:szCs w:val="20"/>
                <w:lang w:val="hr-BA" w:eastAsia="hr-BA"/>
              </w:rPr>
            </w:pPr>
            <w:r>
              <w:rPr>
                <w:rFonts w:ascii="Times New Roman" w:eastAsia="Times New Roman" w:hAnsi="Times New Roman" w:cs="Times New Roman"/>
                <w:b/>
                <w:bCs/>
                <w:color w:val="000000"/>
                <w:sz w:val="20"/>
                <w:szCs w:val="20"/>
                <w:lang w:val="hr-BA" w:eastAsia="hr-BA"/>
              </w:rPr>
              <w:t>10.670.000</w:t>
            </w:r>
          </w:p>
        </w:tc>
        <w:tc>
          <w:tcPr>
            <w:tcW w:w="1688" w:type="dxa"/>
            <w:tcBorders>
              <w:top w:val="nil"/>
              <w:left w:val="nil"/>
              <w:bottom w:val="single" w:sz="4" w:space="0" w:color="auto"/>
              <w:right w:val="double" w:sz="6" w:space="0" w:color="auto"/>
            </w:tcBorders>
            <w:shd w:val="clear" w:color="000000" w:fill="FFFFFF"/>
            <w:noWrap/>
            <w:vAlign w:val="center"/>
            <w:hideMark/>
          </w:tcPr>
          <w:p w:rsidR="001A1AB2" w:rsidRPr="00500034" w:rsidRDefault="00EB5397" w:rsidP="001A1AB2">
            <w:pPr>
              <w:widowControl/>
              <w:autoSpaceDE/>
              <w:autoSpaceDN/>
              <w:jc w:val="center"/>
              <w:rPr>
                <w:rFonts w:ascii="Times New Roman" w:eastAsia="Times New Roman" w:hAnsi="Times New Roman" w:cs="Times New Roman"/>
                <w:b/>
                <w:bCs/>
                <w:color w:val="000000"/>
                <w:sz w:val="20"/>
                <w:szCs w:val="20"/>
                <w:lang w:val="hr-BA" w:eastAsia="hr-BA"/>
              </w:rPr>
            </w:pPr>
            <w:r>
              <w:rPr>
                <w:rFonts w:ascii="Times New Roman" w:eastAsia="Times New Roman" w:hAnsi="Times New Roman" w:cs="Times New Roman"/>
                <w:b/>
                <w:bCs/>
                <w:color w:val="000000"/>
                <w:sz w:val="20"/>
                <w:szCs w:val="20"/>
                <w:lang w:val="hr-BA" w:eastAsia="hr-BA"/>
              </w:rPr>
              <w:t>10.800.000</w:t>
            </w:r>
          </w:p>
        </w:tc>
      </w:tr>
      <w:tr w:rsidR="001A1AB2" w:rsidRPr="00500034" w:rsidTr="003F4812">
        <w:trPr>
          <w:trHeight w:val="630"/>
          <w:jc w:val="center"/>
        </w:trPr>
        <w:tc>
          <w:tcPr>
            <w:tcW w:w="2127" w:type="dxa"/>
            <w:tcBorders>
              <w:top w:val="nil"/>
              <w:left w:val="double" w:sz="6" w:space="0" w:color="auto"/>
              <w:bottom w:val="single" w:sz="4" w:space="0" w:color="auto"/>
              <w:right w:val="single" w:sz="4" w:space="0" w:color="auto"/>
            </w:tcBorders>
            <w:shd w:val="clear" w:color="auto" w:fill="auto"/>
            <w:vAlign w:val="center"/>
            <w:hideMark/>
          </w:tcPr>
          <w:p w:rsidR="001A1AB2" w:rsidRPr="00500034" w:rsidRDefault="00186D42"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Projekti finansirani od imovine GP </w:t>
            </w:r>
            <w:r w:rsidR="001A1AB2" w:rsidRPr="00500034">
              <w:rPr>
                <w:rFonts w:ascii="Times New Roman" w:eastAsia="Times New Roman" w:hAnsi="Times New Roman" w:cs="Times New Roman"/>
                <w:color w:val="000000"/>
                <w:sz w:val="20"/>
                <w:szCs w:val="20"/>
                <w:lang w:eastAsia="hr-BA"/>
              </w:rPr>
              <w:t>Sjever</w:t>
            </w:r>
          </w:p>
        </w:tc>
        <w:tc>
          <w:tcPr>
            <w:tcW w:w="1701" w:type="dxa"/>
            <w:tcBorders>
              <w:top w:val="nil"/>
              <w:left w:val="nil"/>
              <w:bottom w:val="single" w:sz="4" w:space="0" w:color="auto"/>
              <w:right w:val="single" w:sz="4" w:space="0" w:color="auto"/>
            </w:tcBorders>
            <w:shd w:val="clear" w:color="000000" w:fill="FFFFFF"/>
            <w:noWrap/>
            <w:vAlign w:val="center"/>
            <w:hideMark/>
          </w:tcPr>
          <w:p w:rsidR="001A1AB2" w:rsidRPr="00500034" w:rsidRDefault="009C1922"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92.370 </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828A4" w:rsidP="00EB5397">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 xml:space="preserve"> </w:t>
            </w:r>
            <w:r w:rsidR="00EB5397">
              <w:rPr>
                <w:rFonts w:ascii="Times New Roman" w:eastAsia="Times New Roman" w:hAnsi="Times New Roman" w:cs="Times New Roman"/>
                <w:color w:val="000000"/>
                <w:sz w:val="20"/>
                <w:szCs w:val="20"/>
                <w:lang w:val="hr-BA" w:eastAsia="hr-BA"/>
              </w:rPr>
              <w:t>758.086</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 xml:space="preserve"> 937.000</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942.000</w:t>
            </w:r>
          </w:p>
        </w:tc>
        <w:tc>
          <w:tcPr>
            <w:tcW w:w="1688" w:type="dxa"/>
            <w:tcBorders>
              <w:top w:val="nil"/>
              <w:left w:val="nil"/>
              <w:bottom w:val="single" w:sz="4" w:space="0" w:color="auto"/>
              <w:right w:val="double" w:sz="6"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955.000</w:t>
            </w:r>
          </w:p>
        </w:tc>
      </w:tr>
      <w:tr w:rsidR="001A1AB2" w:rsidRPr="00500034" w:rsidTr="003F4812">
        <w:trPr>
          <w:trHeight w:val="630"/>
          <w:jc w:val="center"/>
        </w:trPr>
        <w:tc>
          <w:tcPr>
            <w:tcW w:w="2127" w:type="dxa"/>
            <w:tcBorders>
              <w:top w:val="nil"/>
              <w:left w:val="double" w:sz="6" w:space="0" w:color="auto"/>
              <w:bottom w:val="single" w:sz="4" w:space="0" w:color="auto"/>
              <w:right w:val="single" w:sz="4" w:space="0" w:color="auto"/>
            </w:tcBorders>
            <w:shd w:val="clear" w:color="auto" w:fill="auto"/>
            <w:vAlign w:val="center"/>
            <w:hideMark/>
          </w:tcPr>
          <w:p w:rsidR="001A1AB2" w:rsidRPr="00500034" w:rsidRDefault="00186D42"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Projekti finansirani od imovine GP </w:t>
            </w:r>
            <w:r w:rsidR="001A1AB2" w:rsidRPr="00500034">
              <w:rPr>
                <w:rFonts w:ascii="Times New Roman" w:eastAsia="Times New Roman" w:hAnsi="Times New Roman" w:cs="Times New Roman"/>
                <w:color w:val="000000"/>
                <w:sz w:val="20"/>
                <w:szCs w:val="20"/>
                <w:lang w:eastAsia="hr-BA"/>
              </w:rPr>
              <w:t>Stari grad</w:t>
            </w:r>
          </w:p>
        </w:tc>
        <w:tc>
          <w:tcPr>
            <w:tcW w:w="1701" w:type="dxa"/>
            <w:tcBorders>
              <w:top w:val="nil"/>
              <w:left w:val="nil"/>
              <w:bottom w:val="single" w:sz="4" w:space="0" w:color="auto"/>
              <w:right w:val="single" w:sz="4" w:space="0" w:color="auto"/>
            </w:tcBorders>
            <w:shd w:val="clear" w:color="000000" w:fill="FFFFFF"/>
            <w:noWrap/>
            <w:vAlign w:val="center"/>
            <w:hideMark/>
          </w:tcPr>
          <w:p w:rsidR="001A1AB2" w:rsidRPr="00500034" w:rsidRDefault="009C1922"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 323.647</w:t>
            </w:r>
          </w:p>
        </w:tc>
        <w:tc>
          <w:tcPr>
            <w:tcW w:w="1800" w:type="dxa"/>
            <w:tcBorders>
              <w:top w:val="nil"/>
              <w:left w:val="nil"/>
              <w:bottom w:val="single" w:sz="4" w:space="0" w:color="auto"/>
              <w:right w:val="single" w:sz="4" w:space="0" w:color="auto"/>
            </w:tcBorders>
            <w:shd w:val="clear" w:color="auto" w:fill="auto"/>
            <w:noWrap/>
            <w:vAlign w:val="center"/>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1.480.160</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9D418D">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1.720.000</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1.710.000</w:t>
            </w:r>
          </w:p>
        </w:tc>
        <w:tc>
          <w:tcPr>
            <w:tcW w:w="1688" w:type="dxa"/>
            <w:tcBorders>
              <w:top w:val="nil"/>
              <w:left w:val="nil"/>
              <w:bottom w:val="single" w:sz="4" w:space="0" w:color="auto"/>
              <w:right w:val="double" w:sz="6"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1.725.000</w:t>
            </w:r>
          </w:p>
        </w:tc>
      </w:tr>
      <w:tr w:rsidR="001A1AB2" w:rsidRPr="00500034" w:rsidTr="003F4812">
        <w:trPr>
          <w:trHeight w:val="630"/>
          <w:jc w:val="center"/>
        </w:trPr>
        <w:tc>
          <w:tcPr>
            <w:tcW w:w="2127" w:type="dxa"/>
            <w:tcBorders>
              <w:top w:val="nil"/>
              <w:left w:val="double" w:sz="6" w:space="0" w:color="auto"/>
              <w:bottom w:val="single" w:sz="4" w:space="0" w:color="auto"/>
              <w:right w:val="single" w:sz="4" w:space="0" w:color="auto"/>
            </w:tcBorders>
            <w:shd w:val="clear" w:color="auto" w:fill="auto"/>
            <w:vAlign w:val="center"/>
            <w:hideMark/>
          </w:tcPr>
          <w:p w:rsidR="001A1AB2" w:rsidRPr="00500034" w:rsidRDefault="00186D42"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Projekti finansirani od imovine GP </w:t>
            </w:r>
            <w:r w:rsidR="001A1AB2" w:rsidRPr="00500034">
              <w:rPr>
                <w:rFonts w:ascii="Times New Roman" w:eastAsia="Times New Roman" w:hAnsi="Times New Roman" w:cs="Times New Roman"/>
                <w:color w:val="000000"/>
                <w:sz w:val="20"/>
                <w:szCs w:val="20"/>
                <w:lang w:eastAsia="hr-BA"/>
              </w:rPr>
              <w:t>Jugoistok</w:t>
            </w:r>
          </w:p>
        </w:tc>
        <w:tc>
          <w:tcPr>
            <w:tcW w:w="1701" w:type="dxa"/>
            <w:tcBorders>
              <w:top w:val="nil"/>
              <w:left w:val="nil"/>
              <w:bottom w:val="single" w:sz="4" w:space="0" w:color="auto"/>
              <w:right w:val="single" w:sz="4" w:space="0" w:color="auto"/>
            </w:tcBorders>
            <w:shd w:val="clear" w:color="000000" w:fill="FFFFFF"/>
            <w:noWrap/>
            <w:vAlign w:val="center"/>
            <w:hideMark/>
          </w:tcPr>
          <w:p w:rsidR="001A1AB2" w:rsidRPr="00500034" w:rsidRDefault="00F41748" w:rsidP="00F41748">
            <w:pPr>
              <w:widowControl/>
              <w:autoSpaceDE/>
              <w:autoSpaceDN/>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         </w:t>
            </w:r>
            <w:r w:rsidR="009C1922">
              <w:rPr>
                <w:rFonts w:ascii="Times New Roman" w:eastAsia="Times New Roman" w:hAnsi="Times New Roman" w:cs="Times New Roman"/>
                <w:color w:val="000000"/>
                <w:sz w:val="20"/>
                <w:szCs w:val="20"/>
                <w:lang w:eastAsia="hr-BA"/>
              </w:rPr>
              <w:t>231.584</w:t>
            </w:r>
          </w:p>
        </w:tc>
        <w:tc>
          <w:tcPr>
            <w:tcW w:w="1800" w:type="dxa"/>
            <w:tcBorders>
              <w:top w:val="nil"/>
              <w:left w:val="nil"/>
              <w:bottom w:val="single" w:sz="4" w:space="0" w:color="auto"/>
              <w:right w:val="single" w:sz="4" w:space="0" w:color="auto"/>
            </w:tcBorders>
            <w:shd w:val="clear" w:color="auto" w:fill="auto"/>
            <w:noWrap/>
            <w:vAlign w:val="center"/>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486.179</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742.000</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755.000</w:t>
            </w:r>
          </w:p>
        </w:tc>
        <w:tc>
          <w:tcPr>
            <w:tcW w:w="1688" w:type="dxa"/>
            <w:tcBorders>
              <w:top w:val="nil"/>
              <w:left w:val="nil"/>
              <w:bottom w:val="single" w:sz="4" w:space="0" w:color="auto"/>
              <w:right w:val="double" w:sz="6"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765.000</w:t>
            </w:r>
          </w:p>
        </w:tc>
      </w:tr>
      <w:tr w:rsidR="001A1AB2" w:rsidRPr="00500034" w:rsidTr="003F4812">
        <w:trPr>
          <w:trHeight w:val="630"/>
          <w:jc w:val="center"/>
        </w:trPr>
        <w:tc>
          <w:tcPr>
            <w:tcW w:w="2127" w:type="dxa"/>
            <w:tcBorders>
              <w:top w:val="nil"/>
              <w:left w:val="double" w:sz="6" w:space="0" w:color="auto"/>
              <w:bottom w:val="single" w:sz="4" w:space="0" w:color="auto"/>
              <w:right w:val="single" w:sz="4" w:space="0" w:color="auto"/>
            </w:tcBorders>
            <w:shd w:val="clear" w:color="auto" w:fill="auto"/>
            <w:vAlign w:val="center"/>
            <w:hideMark/>
          </w:tcPr>
          <w:p w:rsidR="001A1AB2" w:rsidRPr="00500034" w:rsidRDefault="00186D42"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Projekti finansirani od imovine GP </w:t>
            </w:r>
            <w:r w:rsidR="001A1AB2" w:rsidRPr="00500034">
              <w:rPr>
                <w:rFonts w:ascii="Times New Roman" w:eastAsia="Times New Roman" w:hAnsi="Times New Roman" w:cs="Times New Roman"/>
                <w:color w:val="000000"/>
                <w:sz w:val="20"/>
                <w:szCs w:val="20"/>
                <w:lang w:eastAsia="hr-BA"/>
              </w:rPr>
              <w:t>Jug</w:t>
            </w:r>
          </w:p>
        </w:tc>
        <w:tc>
          <w:tcPr>
            <w:tcW w:w="1701" w:type="dxa"/>
            <w:tcBorders>
              <w:top w:val="nil"/>
              <w:left w:val="nil"/>
              <w:bottom w:val="single" w:sz="4" w:space="0" w:color="auto"/>
              <w:right w:val="single" w:sz="4" w:space="0" w:color="auto"/>
            </w:tcBorders>
            <w:shd w:val="clear" w:color="000000" w:fill="FFFFFF"/>
            <w:noWrap/>
            <w:vAlign w:val="center"/>
            <w:hideMark/>
          </w:tcPr>
          <w:p w:rsidR="001A1AB2" w:rsidRPr="00500034" w:rsidRDefault="009C1922" w:rsidP="00EB5397">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  </w:t>
            </w:r>
            <w:r w:rsidR="00EB5397">
              <w:rPr>
                <w:rFonts w:ascii="Times New Roman" w:eastAsia="Times New Roman" w:hAnsi="Times New Roman" w:cs="Times New Roman"/>
                <w:color w:val="000000"/>
                <w:sz w:val="20"/>
                <w:szCs w:val="20"/>
                <w:lang w:eastAsia="hr-BA"/>
              </w:rPr>
              <w:t>34.523</w:t>
            </w:r>
          </w:p>
        </w:tc>
        <w:tc>
          <w:tcPr>
            <w:tcW w:w="1800" w:type="dxa"/>
            <w:tcBorders>
              <w:top w:val="nil"/>
              <w:left w:val="nil"/>
              <w:bottom w:val="single" w:sz="4" w:space="0" w:color="auto"/>
              <w:right w:val="single" w:sz="4" w:space="0" w:color="auto"/>
            </w:tcBorders>
            <w:shd w:val="clear" w:color="auto" w:fill="auto"/>
            <w:noWrap/>
            <w:vAlign w:val="center"/>
          </w:tcPr>
          <w:p w:rsidR="001A1AB2" w:rsidRPr="00500034" w:rsidRDefault="00EB5397" w:rsidP="00627A78">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425.161</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255.000</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263.000</w:t>
            </w:r>
          </w:p>
        </w:tc>
        <w:tc>
          <w:tcPr>
            <w:tcW w:w="1688" w:type="dxa"/>
            <w:tcBorders>
              <w:top w:val="nil"/>
              <w:left w:val="nil"/>
              <w:bottom w:val="single" w:sz="4" w:space="0" w:color="auto"/>
              <w:right w:val="double" w:sz="6"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275.000</w:t>
            </w:r>
          </w:p>
        </w:tc>
      </w:tr>
      <w:tr w:rsidR="001A1AB2" w:rsidRPr="00500034" w:rsidTr="003F4812">
        <w:trPr>
          <w:trHeight w:val="630"/>
          <w:jc w:val="center"/>
        </w:trPr>
        <w:tc>
          <w:tcPr>
            <w:tcW w:w="2127" w:type="dxa"/>
            <w:tcBorders>
              <w:top w:val="nil"/>
              <w:left w:val="double" w:sz="6" w:space="0" w:color="auto"/>
              <w:bottom w:val="single" w:sz="4" w:space="0" w:color="auto"/>
              <w:right w:val="single" w:sz="4" w:space="0" w:color="auto"/>
            </w:tcBorders>
            <w:shd w:val="clear" w:color="auto" w:fill="auto"/>
            <w:vAlign w:val="center"/>
            <w:hideMark/>
          </w:tcPr>
          <w:p w:rsidR="001A1AB2" w:rsidRPr="00500034" w:rsidRDefault="00186D42"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Projekti finansirani od imovine GP </w:t>
            </w:r>
            <w:r w:rsidR="001A1AB2" w:rsidRPr="00500034">
              <w:rPr>
                <w:rFonts w:ascii="Times New Roman" w:eastAsia="Times New Roman" w:hAnsi="Times New Roman" w:cs="Times New Roman"/>
                <w:color w:val="000000"/>
                <w:sz w:val="20"/>
                <w:szCs w:val="20"/>
                <w:lang w:eastAsia="hr-BA"/>
              </w:rPr>
              <w:t>Jugozapad</w:t>
            </w:r>
          </w:p>
        </w:tc>
        <w:tc>
          <w:tcPr>
            <w:tcW w:w="1701" w:type="dxa"/>
            <w:tcBorders>
              <w:top w:val="nil"/>
              <w:left w:val="nil"/>
              <w:bottom w:val="single" w:sz="4" w:space="0" w:color="auto"/>
              <w:right w:val="single" w:sz="4" w:space="0" w:color="auto"/>
            </w:tcBorders>
            <w:shd w:val="clear" w:color="000000" w:fill="FFFFFF"/>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1.130.699</w:t>
            </w:r>
          </w:p>
        </w:tc>
        <w:tc>
          <w:tcPr>
            <w:tcW w:w="1800" w:type="dxa"/>
            <w:tcBorders>
              <w:top w:val="nil"/>
              <w:left w:val="nil"/>
              <w:bottom w:val="single" w:sz="4" w:space="0" w:color="auto"/>
              <w:right w:val="single" w:sz="4" w:space="0" w:color="auto"/>
            </w:tcBorders>
            <w:shd w:val="clear" w:color="auto" w:fill="auto"/>
            <w:noWrap/>
            <w:vAlign w:val="center"/>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2.084.021</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2.480.000</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9D418D">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2.500.000</w:t>
            </w:r>
          </w:p>
        </w:tc>
        <w:tc>
          <w:tcPr>
            <w:tcW w:w="1688" w:type="dxa"/>
            <w:tcBorders>
              <w:top w:val="nil"/>
              <w:left w:val="nil"/>
              <w:bottom w:val="single" w:sz="4" w:space="0" w:color="auto"/>
              <w:right w:val="double" w:sz="6"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2.525.000</w:t>
            </w:r>
          </w:p>
        </w:tc>
      </w:tr>
      <w:tr w:rsidR="001A1AB2" w:rsidRPr="00500034" w:rsidTr="003F4812">
        <w:trPr>
          <w:trHeight w:val="630"/>
          <w:jc w:val="center"/>
        </w:trPr>
        <w:tc>
          <w:tcPr>
            <w:tcW w:w="2127" w:type="dxa"/>
            <w:tcBorders>
              <w:top w:val="nil"/>
              <w:left w:val="double" w:sz="6" w:space="0" w:color="auto"/>
              <w:bottom w:val="single" w:sz="4" w:space="0" w:color="auto"/>
              <w:right w:val="single" w:sz="4" w:space="0" w:color="auto"/>
            </w:tcBorders>
            <w:shd w:val="clear" w:color="auto" w:fill="auto"/>
            <w:vAlign w:val="center"/>
            <w:hideMark/>
          </w:tcPr>
          <w:p w:rsidR="001A1AB2" w:rsidRPr="00500034" w:rsidRDefault="00186D42"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Projekti finansirani od imovine GP </w:t>
            </w:r>
            <w:r w:rsidR="001A1AB2" w:rsidRPr="00500034">
              <w:rPr>
                <w:rFonts w:ascii="Times New Roman" w:eastAsia="Times New Roman" w:hAnsi="Times New Roman" w:cs="Times New Roman"/>
                <w:color w:val="000000"/>
                <w:sz w:val="20"/>
                <w:szCs w:val="20"/>
                <w:lang w:eastAsia="hr-BA"/>
              </w:rPr>
              <w:t>Zapad</w:t>
            </w:r>
          </w:p>
        </w:tc>
        <w:tc>
          <w:tcPr>
            <w:tcW w:w="1701" w:type="dxa"/>
            <w:tcBorders>
              <w:top w:val="nil"/>
              <w:left w:val="nil"/>
              <w:bottom w:val="single" w:sz="4" w:space="0" w:color="auto"/>
              <w:right w:val="single" w:sz="4" w:space="0" w:color="auto"/>
            </w:tcBorders>
            <w:shd w:val="clear" w:color="000000" w:fill="FFFFFF"/>
            <w:noWrap/>
            <w:vAlign w:val="center"/>
            <w:hideMark/>
          </w:tcPr>
          <w:p w:rsidR="001A1AB2" w:rsidRPr="00500034" w:rsidRDefault="009C1922" w:rsidP="009C1922">
            <w:pPr>
              <w:widowControl/>
              <w:autoSpaceDE/>
              <w:autoSpaceDN/>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 xml:space="preserve">          445.001</w:t>
            </w:r>
          </w:p>
        </w:tc>
        <w:tc>
          <w:tcPr>
            <w:tcW w:w="1800" w:type="dxa"/>
            <w:tcBorders>
              <w:top w:val="nil"/>
              <w:left w:val="nil"/>
              <w:bottom w:val="single" w:sz="4" w:space="0" w:color="auto"/>
              <w:right w:val="single" w:sz="4" w:space="0" w:color="auto"/>
            </w:tcBorders>
            <w:shd w:val="clear" w:color="auto" w:fill="auto"/>
            <w:noWrap/>
            <w:vAlign w:val="center"/>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1.950.621</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2.415.000</w:t>
            </w:r>
          </w:p>
        </w:tc>
        <w:tc>
          <w:tcPr>
            <w:tcW w:w="1800" w:type="dxa"/>
            <w:tcBorders>
              <w:top w:val="nil"/>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2.425.000</w:t>
            </w:r>
          </w:p>
        </w:tc>
        <w:tc>
          <w:tcPr>
            <w:tcW w:w="1688" w:type="dxa"/>
            <w:tcBorders>
              <w:top w:val="nil"/>
              <w:left w:val="nil"/>
              <w:bottom w:val="single" w:sz="4" w:space="0" w:color="auto"/>
              <w:right w:val="double" w:sz="6"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2.440.000</w:t>
            </w:r>
          </w:p>
        </w:tc>
      </w:tr>
      <w:tr w:rsidR="001A1AB2" w:rsidRPr="00500034" w:rsidTr="003F4812">
        <w:trPr>
          <w:trHeight w:val="945"/>
          <w:jc w:val="center"/>
        </w:trPr>
        <w:tc>
          <w:tcPr>
            <w:tcW w:w="2127"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Projekti finansirani od imovine GP </w:t>
            </w:r>
            <w:r w:rsidR="001A1AB2" w:rsidRPr="00500034">
              <w:rPr>
                <w:rFonts w:ascii="Times New Roman" w:eastAsia="Times New Roman" w:hAnsi="Times New Roman" w:cs="Times New Roman"/>
                <w:color w:val="000000"/>
                <w:sz w:val="20"/>
                <w:szCs w:val="20"/>
                <w:lang w:eastAsia="hr-BA"/>
              </w:rPr>
              <w:t>Središnja zona</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A1AB2" w:rsidRPr="00500034" w:rsidRDefault="009C1922"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 xml:space="preserve"> 137.920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A1AB2" w:rsidRPr="00500034" w:rsidRDefault="00E828A4" w:rsidP="00EB5397">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 xml:space="preserve"> </w:t>
            </w:r>
            <w:r w:rsidR="00EB5397">
              <w:rPr>
                <w:rFonts w:ascii="Times New Roman" w:eastAsia="Times New Roman" w:hAnsi="Times New Roman" w:cs="Times New Roman"/>
                <w:color w:val="000000"/>
                <w:sz w:val="20"/>
                <w:szCs w:val="20"/>
                <w:lang w:val="hr-BA" w:eastAsia="hr-BA"/>
              </w:rPr>
              <w:t>834.128</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817.000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825.000</w:t>
            </w:r>
          </w:p>
        </w:tc>
        <w:tc>
          <w:tcPr>
            <w:tcW w:w="1688" w:type="dxa"/>
            <w:tcBorders>
              <w:top w:val="single" w:sz="4" w:space="0" w:color="auto"/>
              <w:left w:val="nil"/>
              <w:bottom w:val="single" w:sz="4" w:space="0" w:color="auto"/>
              <w:right w:val="double" w:sz="6"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845.000</w:t>
            </w:r>
          </w:p>
        </w:tc>
      </w:tr>
      <w:tr w:rsidR="001A1AB2" w:rsidRPr="00500034" w:rsidTr="003F4812">
        <w:trPr>
          <w:trHeight w:val="645"/>
          <w:jc w:val="center"/>
        </w:trPr>
        <w:tc>
          <w:tcPr>
            <w:tcW w:w="2127" w:type="dxa"/>
            <w:tcBorders>
              <w:top w:val="nil"/>
              <w:left w:val="double" w:sz="6" w:space="0" w:color="auto"/>
              <w:bottom w:val="double" w:sz="6" w:space="0" w:color="auto"/>
              <w:right w:val="single" w:sz="4" w:space="0" w:color="auto"/>
            </w:tcBorders>
            <w:shd w:val="clear" w:color="auto" w:fill="auto"/>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eastAsia="hr-BA"/>
              </w:rPr>
              <w:t>Projekti finansirani od imovine GP</w:t>
            </w:r>
            <w:r w:rsidR="004A21C5">
              <w:rPr>
                <w:rFonts w:ascii="Times New Roman" w:eastAsia="Times New Roman" w:hAnsi="Times New Roman" w:cs="Times New Roman"/>
                <w:color w:val="000000"/>
                <w:sz w:val="20"/>
                <w:szCs w:val="20"/>
                <w:lang w:eastAsia="hr-BA"/>
              </w:rPr>
              <w:t xml:space="preserve"> </w:t>
            </w:r>
            <w:r w:rsidR="001A1AB2" w:rsidRPr="00500034">
              <w:rPr>
                <w:rFonts w:ascii="Times New Roman" w:eastAsia="Times New Roman" w:hAnsi="Times New Roman" w:cs="Times New Roman"/>
                <w:color w:val="000000"/>
                <w:sz w:val="20"/>
                <w:szCs w:val="20"/>
                <w:lang w:eastAsia="hr-BA"/>
              </w:rPr>
              <w:t>Grad</w:t>
            </w:r>
          </w:p>
        </w:tc>
        <w:tc>
          <w:tcPr>
            <w:tcW w:w="1701" w:type="dxa"/>
            <w:tcBorders>
              <w:top w:val="nil"/>
              <w:left w:val="nil"/>
              <w:bottom w:val="double" w:sz="6" w:space="0" w:color="auto"/>
              <w:right w:val="single" w:sz="4" w:space="0" w:color="auto"/>
            </w:tcBorders>
            <w:shd w:val="clear" w:color="auto" w:fill="auto"/>
            <w:noWrap/>
            <w:vAlign w:val="center"/>
            <w:hideMark/>
          </w:tcPr>
          <w:p w:rsidR="001A1AB2" w:rsidRDefault="009C1922" w:rsidP="00627A78">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 xml:space="preserve"> 600.000</w:t>
            </w:r>
          </w:p>
          <w:p w:rsidR="00627A78" w:rsidRPr="00500034" w:rsidRDefault="00627A78" w:rsidP="00627A78">
            <w:pPr>
              <w:widowControl/>
              <w:autoSpaceDE/>
              <w:autoSpaceDN/>
              <w:jc w:val="center"/>
              <w:rPr>
                <w:rFonts w:ascii="Times New Roman" w:eastAsia="Times New Roman" w:hAnsi="Times New Roman" w:cs="Times New Roman"/>
                <w:color w:val="000000"/>
                <w:sz w:val="20"/>
                <w:szCs w:val="20"/>
                <w:lang w:val="hr-BA" w:eastAsia="hr-BA"/>
              </w:rPr>
            </w:pPr>
          </w:p>
        </w:tc>
        <w:tc>
          <w:tcPr>
            <w:tcW w:w="1800" w:type="dxa"/>
            <w:tcBorders>
              <w:top w:val="nil"/>
              <w:left w:val="nil"/>
              <w:bottom w:val="double" w:sz="6" w:space="0" w:color="auto"/>
              <w:right w:val="single" w:sz="4" w:space="0" w:color="auto"/>
            </w:tcBorders>
            <w:shd w:val="clear" w:color="auto" w:fill="auto"/>
            <w:noWrap/>
            <w:vAlign w:val="center"/>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781.167</w:t>
            </w:r>
          </w:p>
        </w:tc>
        <w:tc>
          <w:tcPr>
            <w:tcW w:w="1800" w:type="dxa"/>
            <w:tcBorders>
              <w:top w:val="nil"/>
              <w:left w:val="nil"/>
              <w:bottom w:val="double" w:sz="6" w:space="0" w:color="auto"/>
              <w:right w:val="single" w:sz="4" w:space="0" w:color="auto"/>
            </w:tcBorders>
            <w:shd w:val="clear" w:color="auto" w:fill="auto"/>
            <w:noWrap/>
            <w:vAlign w:val="center"/>
            <w:hideMark/>
          </w:tcPr>
          <w:p w:rsidR="001A1AB2" w:rsidRPr="00500034" w:rsidRDefault="00EB5397" w:rsidP="00EB5397">
            <w:pPr>
              <w:widowControl/>
              <w:autoSpaceDE/>
              <w:autoSpaceDN/>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 xml:space="preserve">       1.234.000</w:t>
            </w:r>
          </w:p>
        </w:tc>
        <w:tc>
          <w:tcPr>
            <w:tcW w:w="1800" w:type="dxa"/>
            <w:tcBorders>
              <w:top w:val="nil"/>
              <w:left w:val="nil"/>
              <w:bottom w:val="double" w:sz="6" w:space="0" w:color="auto"/>
              <w:right w:val="single" w:sz="4" w:space="0" w:color="auto"/>
            </w:tcBorders>
            <w:shd w:val="clear" w:color="auto" w:fill="auto"/>
            <w:noWrap/>
            <w:vAlign w:val="center"/>
            <w:hideMark/>
          </w:tcPr>
          <w:p w:rsidR="001A1AB2" w:rsidRPr="00500034" w:rsidRDefault="00EB5397"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1.250.000</w:t>
            </w:r>
          </w:p>
        </w:tc>
        <w:tc>
          <w:tcPr>
            <w:tcW w:w="1688" w:type="dxa"/>
            <w:tcBorders>
              <w:top w:val="nil"/>
              <w:left w:val="nil"/>
              <w:bottom w:val="double" w:sz="6" w:space="0" w:color="auto"/>
              <w:right w:val="double" w:sz="6" w:space="0" w:color="auto"/>
            </w:tcBorders>
            <w:shd w:val="clear" w:color="auto" w:fill="auto"/>
            <w:noWrap/>
            <w:vAlign w:val="center"/>
            <w:hideMark/>
          </w:tcPr>
          <w:p w:rsidR="001A1AB2" w:rsidRPr="00500034" w:rsidRDefault="004A21C5" w:rsidP="001A1AB2">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1.270.000</w:t>
            </w:r>
          </w:p>
        </w:tc>
      </w:tr>
    </w:tbl>
    <w:p w:rsidR="001A1AB2" w:rsidRPr="008752D4" w:rsidRDefault="008752D4" w:rsidP="008752D4">
      <w:pPr>
        <w:jc w:val="center"/>
        <w:rPr>
          <w:rFonts w:ascii="Times New Roman" w:hAnsi="Times New Roman" w:cs="Times New Roman"/>
          <w:i/>
          <w:sz w:val="20"/>
          <w:szCs w:val="20"/>
        </w:rPr>
      </w:pPr>
      <w:r w:rsidRPr="008752D4">
        <w:rPr>
          <w:rFonts w:ascii="Times New Roman" w:hAnsi="Times New Roman" w:cs="Times New Roman"/>
          <w:i/>
          <w:sz w:val="20"/>
          <w:szCs w:val="20"/>
        </w:rPr>
        <w:t>Izvor</w:t>
      </w:r>
      <w:r>
        <w:rPr>
          <w:rStyle w:val="Referencafusnote"/>
          <w:rFonts w:ascii="Times New Roman" w:hAnsi="Times New Roman" w:cs="Times New Roman"/>
          <w:i/>
          <w:sz w:val="20"/>
          <w:szCs w:val="20"/>
        </w:rPr>
        <w:footnoteReference w:id="7"/>
      </w:r>
    </w:p>
    <w:p w:rsidR="008752D4" w:rsidRPr="00500034" w:rsidRDefault="008752D4" w:rsidP="00255A85">
      <w:pPr>
        <w:jc w:val="both"/>
        <w:rPr>
          <w:rFonts w:ascii="Times New Roman" w:hAnsi="Times New Roman" w:cs="Times New Roman"/>
          <w:sz w:val="20"/>
          <w:szCs w:val="20"/>
        </w:rPr>
      </w:pPr>
    </w:p>
    <w:p w:rsidR="0095164C" w:rsidRDefault="0095164C" w:rsidP="0095164C">
      <w:pPr>
        <w:jc w:val="both"/>
        <w:rPr>
          <w:rFonts w:ascii="Times New Roman" w:hAnsi="Times New Roman" w:cs="Times New Roman"/>
          <w:sz w:val="24"/>
          <w:szCs w:val="24"/>
        </w:rPr>
      </w:pPr>
      <w:r w:rsidRPr="00DB02DD">
        <w:rPr>
          <w:rFonts w:ascii="Times New Roman" w:hAnsi="Times New Roman" w:cs="Times New Roman"/>
          <w:sz w:val="24"/>
          <w:szCs w:val="24"/>
        </w:rPr>
        <w:t>Da bi se izbjegla dalja ne planska izgradnja i ne sistem</w:t>
      </w:r>
      <w:r w:rsidR="000739EA">
        <w:rPr>
          <w:rFonts w:ascii="Times New Roman" w:hAnsi="Times New Roman" w:cs="Times New Roman"/>
          <w:sz w:val="24"/>
          <w:szCs w:val="24"/>
        </w:rPr>
        <w:t xml:space="preserve">atsko ulaganje (ad-hok), Gradsko vijeće je pristupilo  </w:t>
      </w:r>
      <w:r w:rsidRPr="00DB02DD">
        <w:rPr>
          <w:rFonts w:ascii="Times New Roman" w:hAnsi="Times New Roman" w:cs="Times New Roman"/>
          <w:sz w:val="24"/>
          <w:szCs w:val="24"/>
        </w:rPr>
        <w:t xml:space="preserve">  realizaciji usvojenih</w:t>
      </w:r>
      <w:r w:rsidR="000739EA">
        <w:rPr>
          <w:rFonts w:ascii="Times New Roman" w:hAnsi="Times New Roman" w:cs="Times New Roman"/>
          <w:sz w:val="24"/>
          <w:szCs w:val="24"/>
        </w:rPr>
        <w:t xml:space="preserve"> starih</w:t>
      </w:r>
      <w:r w:rsidRPr="00DB02DD">
        <w:rPr>
          <w:rFonts w:ascii="Times New Roman" w:hAnsi="Times New Roman" w:cs="Times New Roman"/>
          <w:sz w:val="24"/>
          <w:szCs w:val="24"/>
        </w:rPr>
        <w:t xml:space="preserve"> urbanističkih p</w:t>
      </w:r>
      <w:r w:rsidR="000739EA">
        <w:rPr>
          <w:rFonts w:ascii="Times New Roman" w:hAnsi="Times New Roman" w:cs="Times New Roman"/>
          <w:sz w:val="24"/>
          <w:szCs w:val="24"/>
        </w:rPr>
        <w:t>lanova</w:t>
      </w:r>
      <w:r w:rsidRPr="00DB02DD">
        <w:rPr>
          <w:rFonts w:ascii="Times New Roman" w:hAnsi="Times New Roman" w:cs="Times New Roman"/>
          <w:sz w:val="24"/>
          <w:szCs w:val="24"/>
        </w:rPr>
        <w:t xml:space="preserve">, </w:t>
      </w:r>
      <w:r w:rsidR="000739EA">
        <w:rPr>
          <w:rFonts w:ascii="Times New Roman" w:hAnsi="Times New Roman" w:cs="Times New Roman"/>
          <w:sz w:val="24"/>
          <w:szCs w:val="24"/>
        </w:rPr>
        <w:t>vrši</w:t>
      </w:r>
      <w:r w:rsidR="00A61AAC">
        <w:rPr>
          <w:rFonts w:ascii="Times New Roman" w:hAnsi="Times New Roman" w:cs="Times New Roman"/>
          <w:sz w:val="24"/>
          <w:szCs w:val="24"/>
        </w:rPr>
        <w:t>l</w:t>
      </w:r>
      <w:r w:rsidR="000739EA">
        <w:rPr>
          <w:rFonts w:ascii="Times New Roman" w:hAnsi="Times New Roman" w:cs="Times New Roman"/>
          <w:sz w:val="24"/>
          <w:szCs w:val="24"/>
        </w:rPr>
        <w:t>o</w:t>
      </w:r>
      <w:r w:rsidR="00B67DD5">
        <w:rPr>
          <w:rFonts w:ascii="Times New Roman" w:hAnsi="Times New Roman" w:cs="Times New Roman"/>
          <w:sz w:val="24"/>
          <w:szCs w:val="24"/>
        </w:rPr>
        <w:t xml:space="preserve"> korekcije istih jer su zadnji urbanistički planovi doneseni 2012</w:t>
      </w:r>
      <w:r w:rsidR="003F4812">
        <w:rPr>
          <w:rFonts w:ascii="Times New Roman" w:hAnsi="Times New Roman" w:cs="Times New Roman"/>
          <w:sz w:val="24"/>
          <w:szCs w:val="24"/>
        </w:rPr>
        <w:t>.</w:t>
      </w:r>
      <w:r w:rsidR="00B67DD5">
        <w:rPr>
          <w:rFonts w:ascii="Times New Roman" w:hAnsi="Times New Roman" w:cs="Times New Roman"/>
          <w:sz w:val="24"/>
          <w:szCs w:val="24"/>
        </w:rPr>
        <w:t xml:space="preserve"> godine. Legalizacijom objekata postoji velika mogućnost da se </w:t>
      </w:r>
      <w:r w:rsidR="00620B0A">
        <w:rPr>
          <w:rFonts w:ascii="Times New Roman" w:hAnsi="Times New Roman" w:cs="Times New Roman"/>
          <w:sz w:val="24"/>
          <w:szCs w:val="24"/>
        </w:rPr>
        <w:t>fondovi od pri</w:t>
      </w:r>
      <w:r w:rsidR="00B67DD5">
        <w:rPr>
          <w:rFonts w:ascii="Times New Roman" w:hAnsi="Times New Roman" w:cs="Times New Roman"/>
          <w:sz w:val="24"/>
          <w:szCs w:val="24"/>
        </w:rPr>
        <w:t>kupljenih naknada</w:t>
      </w:r>
      <w:r w:rsidRPr="00DB02DD">
        <w:rPr>
          <w:rFonts w:ascii="Times New Roman" w:hAnsi="Times New Roman" w:cs="Times New Roman"/>
          <w:sz w:val="24"/>
          <w:szCs w:val="24"/>
        </w:rPr>
        <w:t xml:space="preserve"> sa gradskih područja </w:t>
      </w:r>
      <w:r w:rsidR="00B67DD5">
        <w:rPr>
          <w:rFonts w:ascii="Times New Roman" w:hAnsi="Times New Roman" w:cs="Times New Roman"/>
          <w:sz w:val="24"/>
          <w:szCs w:val="24"/>
        </w:rPr>
        <w:t>pune velikom brzinom. To su namjenska sredstva koja se prikupljaju na računima gradskih područja, što će značajno ubrzati proces ulaganja u infrastrukturu i razvoj gradskih područja kao i investicija na nivou grada Mostara.</w:t>
      </w:r>
      <w:r w:rsidRPr="00DB02DD">
        <w:rPr>
          <w:rFonts w:ascii="Times New Roman" w:hAnsi="Times New Roman" w:cs="Times New Roman"/>
          <w:sz w:val="24"/>
          <w:szCs w:val="24"/>
        </w:rPr>
        <w:t xml:space="preserve"> </w:t>
      </w:r>
    </w:p>
    <w:p w:rsidR="00620B0A" w:rsidRDefault="00620B0A" w:rsidP="0095164C">
      <w:pPr>
        <w:jc w:val="both"/>
        <w:rPr>
          <w:rFonts w:ascii="Times New Roman" w:hAnsi="Times New Roman" w:cs="Times New Roman"/>
          <w:sz w:val="24"/>
          <w:szCs w:val="24"/>
        </w:rPr>
      </w:pPr>
      <w:r>
        <w:rPr>
          <w:rFonts w:ascii="Times New Roman" w:hAnsi="Times New Roman" w:cs="Times New Roman"/>
          <w:sz w:val="24"/>
          <w:szCs w:val="24"/>
        </w:rPr>
        <w:t xml:space="preserve">Također, </w:t>
      </w:r>
      <w:r w:rsidR="000739EA">
        <w:rPr>
          <w:rFonts w:ascii="Times New Roman" w:hAnsi="Times New Roman" w:cs="Times New Roman"/>
          <w:sz w:val="24"/>
          <w:szCs w:val="24"/>
        </w:rPr>
        <w:t>Gradsko vijeće je donijelo</w:t>
      </w:r>
      <w:r>
        <w:rPr>
          <w:rFonts w:ascii="Times New Roman" w:hAnsi="Times New Roman" w:cs="Times New Roman"/>
          <w:sz w:val="24"/>
          <w:szCs w:val="24"/>
        </w:rPr>
        <w:t xml:space="preserve"> Odluku o mogućoj legalizaciji s</w:t>
      </w:r>
      <w:r w:rsidR="00A61AAC">
        <w:rPr>
          <w:rFonts w:ascii="Times New Roman" w:hAnsi="Times New Roman" w:cs="Times New Roman"/>
          <w:sz w:val="24"/>
          <w:szCs w:val="24"/>
        </w:rPr>
        <w:t>agrađenih objekata na području Grada Mostara, koja</w:t>
      </w:r>
      <w:r>
        <w:rPr>
          <w:rFonts w:ascii="Times New Roman" w:hAnsi="Times New Roman" w:cs="Times New Roman"/>
          <w:sz w:val="24"/>
          <w:szCs w:val="24"/>
        </w:rPr>
        <w:t xml:space="preserve"> je </w:t>
      </w:r>
      <w:r w:rsidR="000739EA">
        <w:rPr>
          <w:rFonts w:ascii="Times New Roman" w:hAnsi="Times New Roman" w:cs="Times New Roman"/>
          <w:sz w:val="24"/>
          <w:szCs w:val="24"/>
        </w:rPr>
        <w:t xml:space="preserve">već davno </w:t>
      </w:r>
      <w:r w:rsidR="00A61AAC">
        <w:rPr>
          <w:rFonts w:ascii="Times New Roman" w:hAnsi="Times New Roman" w:cs="Times New Roman"/>
          <w:sz w:val="24"/>
          <w:szCs w:val="24"/>
        </w:rPr>
        <w:t>donesena od strane Hercegovačko neretvanskog</w:t>
      </w:r>
      <w:r>
        <w:rPr>
          <w:rFonts w:ascii="Times New Roman" w:hAnsi="Times New Roman" w:cs="Times New Roman"/>
          <w:sz w:val="24"/>
          <w:szCs w:val="24"/>
        </w:rPr>
        <w:t xml:space="preserve"> kanton</w:t>
      </w:r>
      <w:r w:rsidR="00A61AAC">
        <w:rPr>
          <w:rFonts w:ascii="Times New Roman" w:hAnsi="Times New Roman" w:cs="Times New Roman"/>
          <w:sz w:val="24"/>
          <w:szCs w:val="24"/>
        </w:rPr>
        <w:t>a,</w:t>
      </w:r>
      <w:r>
        <w:rPr>
          <w:rFonts w:ascii="Times New Roman" w:hAnsi="Times New Roman" w:cs="Times New Roman"/>
          <w:sz w:val="24"/>
          <w:szCs w:val="24"/>
        </w:rPr>
        <w:t xml:space="preserve"> a koja</w:t>
      </w:r>
      <w:r w:rsidR="000739EA">
        <w:rPr>
          <w:rFonts w:ascii="Times New Roman" w:hAnsi="Times New Roman" w:cs="Times New Roman"/>
          <w:sz w:val="24"/>
          <w:szCs w:val="24"/>
        </w:rPr>
        <w:t xml:space="preserve"> do sada zbog nepostojanja G</w:t>
      </w:r>
      <w:r>
        <w:rPr>
          <w:rFonts w:ascii="Times New Roman" w:hAnsi="Times New Roman" w:cs="Times New Roman"/>
          <w:sz w:val="24"/>
          <w:szCs w:val="24"/>
        </w:rPr>
        <w:t>radskog vije</w:t>
      </w:r>
      <w:r w:rsidR="00A61AAC">
        <w:rPr>
          <w:rFonts w:ascii="Times New Roman" w:hAnsi="Times New Roman" w:cs="Times New Roman"/>
          <w:sz w:val="24"/>
          <w:szCs w:val="24"/>
        </w:rPr>
        <w:t>ća nije bila</w:t>
      </w:r>
      <w:r w:rsidR="000739EA">
        <w:rPr>
          <w:rFonts w:ascii="Times New Roman" w:hAnsi="Times New Roman" w:cs="Times New Roman"/>
          <w:sz w:val="24"/>
          <w:szCs w:val="24"/>
        </w:rPr>
        <w:t xml:space="preserve"> usvojena za G</w:t>
      </w:r>
      <w:r>
        <w:rPr>
          <w:rFonts w:ascii="Times New Roman" w:hAnsi="Times New Roman" w:cs="Times New Roman"/>
          <w:sz w:val="24"/>
          <w:szCs w:val="24"/>
        </w:rPr>
        <w:t>rad Mostar. Ovom Odlukom će se prikupiti značajna sredstva, koja se</w:t>
      </w:r>
      <w:r w:rsidR="00B67DD5">
        <w:rPr>
          <w:rFonts w:ascii="Times New Roman" w:hAnsi="Times New Roman" w:cs="Times New Roman"/>
          <w:sz w:val="24"/>
          <w:szCs w:val="24"/>
        </w:rPr>
        <w:t xml:space="preserve"> mogu iskoristiti za infrastrukturne projekte</w:t>
      </w:r>
      <w:r>
        <w:rPr>
          <w:rFonts w:ascii="Times New Roman" w:hAnsi="Times New Roman" w:cs="Times New Roman"/>
          <w:sz w:val="24"/>
          <w:szCs w:val="24"/>
        </w:rPr>
        <w:t xml:space="preserve"> u svim gradskim područjima kao </w:t>
      </w:r>
      <w:r w:rsidR="005762C5">
        <w:rPr>
          <w:rFonts w:ascii="Times New Roman" w:hAnsi="Times New Roman" w:cs="Times New Roman"/>
          <w:sz w:val="24"/>
          <w:szCs w:val="24"/>
        </w:rPr>
        <w:t>i</w:t>
      </w:r>
      <w:r>
        <w:rPr>
          <w:rFonts w:ascii="Times New Roman" w:hAnsi="Times New Roman" w:cs="Times New Roman"/>
          <w:sz w:val="24"/>
          <w:szCs w:val="24"/>
        </w:rPr>
        <w:t xml:space="preserve"> na nivou Grada.</w:t>
      </w:r>
    </w:p>
    <w:p w:rsidR="00B67DD5" w:rsidRDefault="00B67DD5" w:rsidP="0095164C">
      <w:pPr>
        <w:jc w:val="both"/>
        <w:rPr>
          <w:rFonts w:ascii="Times New Roman" w:hAnsi="Times New Roman" w:cs="Times New Roman"/>
          <w:sz w:val="24"/>
          <w:szCs w:val="24"/>
        </w:rPr>
      </w:pPr>
      <w:r>
        <w:rPr>
          <w:rFonts w:ascii="Times New Roman" w:hAnsi="Times New Roman" w:cs="Times New Roman"/>
          <w:sz w:val="24"/>
          <w:szCs w:val="24"/>
        </w:rPr>
        <w:t>Odluka o legalizaciji sagrađenih objekata će značajno doprinjeti povećanju prihodovne strane budžeta Grada Mostara.</w:t>
      </w:r>
    </w:p>
    <w:p w:rsidR="003F4812" w:rsidRDefault="003F4812" w:rsidP="00255A85">
      <w:pPr>
        <w:pStyle w:val="Naslov2"/>
        <w:ind w:left="0" w:firstLine="0"/>
        <w:rPr>
          <w:rFonts w:ascii="Times New Roman" w:hAnsi="Times New Roman" w:cs="Times New Roman"/>
          <w:b w:val="0"/>
          <w:bCs w:val="0"/>
          <w:i w:val="0"/>
        </w:rPr>
      </w:pPr>
      <w:bookmarkStart w:id="27" w:name="_Toc514066528"/>
      <w:bookmarkStart w:id="28" w:name="_Toc514066561"/>
      <w:bookmarkStart w:id="29" w:name="_Toc105139478"/>
    </w:p>
    <w:p w:rsidR="00750B1E" w:rsidRDefault="00750B1E" w:rsidP="00255A85">
      <w:pPr>
        <w:pStyle w:val="Naslov2"/>
        <w:ind w:left="0" w:firstLine="0"/>
        <w:rPr>
          <w:rFonts w:ascii="Times New Roman" w:hAnsi="Times New Roman" w:cs="Times New Roman"/>
          <w:i w:val="0"/>
        </w:rPr>
      </w:pPr>
    </w:p>
    <w:p w:rsidR="00750B1E" w:rsidRDefault="00750B1E" w:rsidP="00255A85">
      <w:pPr>
        <w:pStyle w:val="Naslov2"/>
        <w:ind w:left="0" w:firstLine="0"/>
        <w:rPr>
          <w:rFonts w:ascii="Times New Roman" w:hAnsi="Times New Roman" w:cs="Times New Roman"/>
          <w:i w:val="0"/>
        </w:rPr>
      </w:pPr>
    </w:p>
    <w:p w:rsidR="00750B1E" w:rsidRDefault="00750B1E" w:rsidP="00255A85">
      <w:pPr>
        <w:pStyle w:val="Naslov2"/>
        <w:ind w:left="0" w:firstLine="0"/>
        <w:rPr>
          <w:rFonts w:ascii="Times New Roman" w:hAnsi="Times New Roman" w:cs="Times New Roman"/>
          <w:i w:val="0"/>
        </w:rPr>
      </w:pPr>
    </w:p>
    <w:p w:rsidR="00255A85" w:rsidRDefault="001E2F94" w:rsidP="00255A85">
      <w:pPr>
        <w:pStyle w:val="Naslov2"/>
        <w:ind w:left="0" w:firstLine="0"/>
        <w:rPr>
          <w:rFonts w:ascii="Times New Roman" w:hAnsi="Times New Roman" w:cs="Times New Roman"/>
          <w:i w:val="0"/>
        </w:rPr>
      </w:pPr>
      <w:r>
        <w:rPr>
          <w:rFonts w:ascii="Times New Roman" w:hAnsi="Times New Roman" w:cs="Times New Roman"/>
          <w:i w:val="0"/>
        </w:rPr>
        <w:lastRenderedPageBreak/>
        <w:t>7.2</w:t>
      </w:r>
      <w:r w:rsidR="00620B0A">
        <w:rPr>
          <w:rFonts w:ascii="Times New Roman" w:hAnsi="Times New Roman" w:cs="Times New Roman"/>
          <w:i w:val="0"/>
        </w:rPr>
        <w:t>. Naknada</w:t>
      </w:r>
      <w:r w:rsidR="00255A85" w:rsidRPr="00DB02DD">
        <w:rPr>
          <w:rFonts w:ascii="Times New Roman" w:hAnsi="Times New Roman" w:cs="Times New Roman"/>
          <w:i w:val="0"/>
        </w:rPr>
        <w:t xml:space="preserve"> od elektroprivrednih preduzeća za infrastr</w:t>
      </w:r>
      <w:bookmarkEnd w:id="27"/>
      <w:bookmarkEnd w:id="28"/>
      <w:r w:rsidR="00620B0A">
        <w:rPr>
          <w:rFonts w:ascii="Times New Roman" w:hAnsi="Times New Roman" w:cs="Times New Roman"/>
          <w:i w:val="0"/>
        </w:rPr>
        <w:t>ukturu</w:t>
      </w:r>
      <w:bookmarkEnd w:id="29"/>
    </w:p>
    <w:p w:rsidR="00880866" w:rsidRDefault="00880866" w:rsidP="00255A85">
      <w:pPr>
        <w:pStyle w:val="Naslov2"/>
        <w:ind w:left="0" w:firstLine="0"/>
        <w:rPr>
          <w:rFonts w:ascii="Times New Roman" w:hAnsi="Times New Roman" w:cs="Times New Roman"/>
          <w:i w:val="0"/>
        </w:rPr>
      </w:pPr>
    </w:p>
    <w:p w:rsidR="00880866" w:rsidRDefault="00880866" w:rsidP="00880866">
      <w:pPr>
        <w:pStyle w:val="StandardWeb"/>
        <w:jc w:val="both"/>
      </w:pPr>
      <w:r w:rsidRPr="00880866">
        <w:t>Naknada od elektroprivrednih preduzeća</w:t>
      </w:r>
      <w:r>
        <w:t>, odnosi se na Prihod po osnovu naknade za potopljeno područje, a čini ga naknada čiji su obveznici plaćanja oba elektroprivredna preduzeća: J.P. „Elektroprivreda HZHB“ d.o.o. Mostar (za objekat: Hidroelektrana „Mostar“ i Mostarsko blato) i „Elektroprivreda BiH“ d.o.o. Sarajevo (za objekte: Hidroelektrana „Salakovac“ i „Grabovica“). Izvrše</w:t>
      </w:r>
      <w:r w:rsidR="000058C3">
        <w:t>nje po osnovu ove naknade u 2021.</w:t>
      </w:r>
      <w:r w:rsidR="003F4812">
        <w:t xml:space="preserve"> </w:t>
      </w:r>
      <w:r w:rsidR="000058C3">
        <w:t>godini je bilo 10.380.750 KM, planom  za 2022</w:t>
      </w:r>
      <w:r>
        <w:t>. g</w:t>
      </w:r>
      <w:r w:rsidR="000058C3">
        <w:t>odinu planirani su u iznosu od 4.2</w:t>
      </w:r>
      <w:r>
        <w:t>00.000,00 KM</w:t>
      </w:r>
      <w:r w:rsidR="003F4812">
        <w:t xml:space="preserve"> za tekuće izdatke i </w:t>
      </w:r>
      <w:r>
        <w:t>namjenskih sredstava</w:t>
      </w:r>
      <w:r w:rsidR="003F4812">
        <w:t xml:space="preserve"> za investicione projekte </w:t>
      </w:r>
      <w:r w:rsidR="000058C3">
        <w:t>4.2</w:t>
      </w:r>
      <w:r>
        <w:t>00.000,00 KM</w:t>
      </w:r>
      <w:r w:rsidR="000058C3">
        <w:t>, te</w:t>
      </w:r>
      <w:r>
        <w:t xml:space="preserve"> prenesenih sredstava</w:t>
      </w:r>
      <w:r w:rsidR="003F4812">
        <w:t xml:space="preserve"> </w:t>
      </w:r>
      <w:r w:rsidR="000058C3">
        <w:t>(akumuliranih iz ranijih godina) u iznosu od 6.695.821</w:t>
      </w:r>
      <w:r>
        <w:t>,00 K</w:t>
      </w:r>
      <w:r w:rsidR="000058C3">
        <w:t>M. Projekcija ove naknade u 2023</w:t>
      </w:r>
      <w:r>
        <w:t>.</w:t>
      </w:r>
      <w:r w:rsidR="003F4812">
        <w:t xml:space="preserve"> </w:t>
      </w:r>
      <w:r>
        <w:t>godini je u izn</w:t>
      </w:r>
      <w:r w:rsidR="000058C3">
        <w:t>osu od 13.500.000,00 KM, za 2024</w:t>
      </w:r>
      <w:r>
        <w:t>.</w:t>
      </w:r>
      <w:r w:rsidR="003F4812">
        <w:t xml:space="preserve"> </w:t>
      </w:r>
      <w:r>
        <w:t>godinu ona izn</w:t>
      </w:r>
      <w:r w:rsidR="000058C3">
        <w:t>osi 13.700.000,00 KM, te za 2025</w:t>
      </w:r>
      <w:r>
        <w:t>.</w:t>
      </w:r>
      <w:r w:rsidR="003F4812">
        <w:t xml:space="preserve"> </w:t>
      </w:r>
      <w:r>
        <w:t>godinu 13.800.000</w:t>
      </w:r>
      <w:r w:rsidR="000058C3">
        <w:t>,00 KM. Planirani iznosi za 2022</w:t>
      </w:r>
      <w:r>
        <w:t>.</w:t>
      </w:r>
      <w:r w:rsidR="003F4812">
        <w:t xml:space="preserve"> </w:t>
      </w:r>
      <w:r>
        <w:t>godinu i projekcije za naredne godine su osim mjesečnih redovnih uplata planirane i na osnovu tužbi protiv dvije elektroprivrede</w:t>
      </w:r>
      <w:r w:rsidR="000058C3">
        <w:t>, radi izmjenjenog koeficijenta za obračun naknade.</w:t>
      </w:r>
    </w:p>
    <w:p w:rsidR="00880866" w:rsidRDefault="00A90ABE" w:rsidP="00880866">
      <w:pPr>
        <w:pStyle w:val="StandardWeb"/>
        <w:jc w:val="both"/>
      </w:pPr>
      <w:r>
        <w:t>Z</w:t>
      </w:r>
      <w:r w:rsidR="00880866">
        <w:t>akonska osnova za ostvarivanje ovoga prihoda regulisano je Zakon</w:t>
      </w:r>
      <w:r>
        <w:t>om</w:t>
      </w:r>
      <w:r w:rsidR="00880866">
        <w:t xml:space="preserve"> o izdvajanju i usmjeravanju dijela prihoda preduzeća ostvarenog korištenjem hidroakumulacionih objekata („Službene novine F BiH broj: 44/02) gdje je Članom 2. regulisano d</w:t>
      </w:r>
      <w:r>
        <w:t>a Javno preduzeće i druga pravna</w:t>
      </w:r>
      <w:r w:rsidR="00880866">
        <w:t xml:space="preserve"> lica koje ostvaruju prihod korištenjem hidroakumulacionog objekta izgrađenog na potopljenom području, dužni su po odredbama ovog zakona plaćati naknadu. Naknada </w:t>
      </w:r>
      <w:r>
        <w:t>po osnovu ovog</w:t>
      </w:r>
      <w:r w:rsidR="00880866">
        <w:t xml:space="preserve"> zakona iznosi 0,010 KM po proizvedenom kilovatsatu (kWh) električne energije, odnosno 0,010 KM po utrošenom kubičnom metru (m3) vode.</w:t>
      </w:r>
    </w:p>
    <w:p w:rsidR="00620B0A" w:rsidRPr="00DB02DD" w:rsidRDefault="00620B0A" w:rsidP="00255A85">
      <w:pPr>
        <w:pStyle w:val="Naslov2"/>
        <w:ind w:left="0" w:firstLine="0"/>
        <w:rPr>
          <w:rFonts w:ascii="Times New Roman" w:hAnsi="Times New Roman" w:cs="Times New Roman"/>
          <w:i w:val="0"/>
        </w:rPr>
      </w:pPr>
    </w:p>
    <w:p w:rsidR="00620B0A" w:rsidRDefault="00620B0A" w:rsidP="00255A85">
      <w:pPr>
        <w:rPr>
          <w:rFonts w:ascii="Times New Roman" w:hAnsi="Times New Roman" w:cs="Times New Roman"/>
          <w:b/>
          <w:bCs/>
          <w:sz w:val="24"/>
          <w:szCs w:val="24"/>
          <w:lang w:eastAsia="hr-HR"/>
        </w:rPr>
      </w:pPr>
    </w:p>
    <w:tbl>
      <w:tblPr>
        <w:tblW w:w="9662" w:type="dxa"/>
        <w:jc w:val="center"/>
        <w:tblLayout w:type="fixed"/>
        <w:tblLook w:val="04A0" w:firstRow="1" w:lastRow="0" w:firstColumn="1" w:lastColumn="0" w:noHBand="0" w:noVBand="1"/>
      </w:tblPr>
      <w:tblGrid>
        <w:gridCol w:w="2051"/>
        <w:gridCol w:w="1516"/>
        <w:gridCol w:w="1559"/>
        <w:gridCol w:w="1418"/>
        <w:gridCol w:w="1701"/>
        <w:gridCol w:w="1417"/>
      </w:tblGrid>
      <w:tr w:rsidR="0025471E" w:rsidRPr="00DB02DD" w:rsidTr="003F4812">
        <w:trPr>
          <w:trHeight w:val="630"/>
          <w:jc w:val="center"/>
        </w:trPr>
        <w:tc>
          <w:tcPr>
            <w:tcW w:w="2051" w:type="dxa"/>
            <w:vMerge w:val="restart"/>
            <w:tcBorders>
              <w:top w:val="double" w:sz="6" w:space="0" w:color="000000"/>
              <w:left w:val="double" w:sz="6"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r w:rsidRPr="00DB02DD">
              <w:rPr>
                <w:rFonts w:ascii="Times New Roman" w:eastAsia="Times New Roman" w:hAnsi="Times New Roman" w:cs="Times New Roman"/>
                <w:b/>
                <w:bCs/>
                <w:color w:val="000000"/>
                <w:sz w:val="24"/>
                <w:szCs w:val="24"/>
                <w:lang w:eastAsia="hr-BA"/>
              </w:rPr>
              <w:t>OPIS</w:t>
            </w:r>
          </w:p>
        </w:tc>
        <w:tc>
          <w:tcPr>
            <w:tcW w:w="1516" w:type="dxa"/>
            <w:vMerge w:val="restart"/>
            <w:tcBorders>
              <w:top w:val="double" w:sz="6"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5471E" w:rsidRDefault="00181E2E" w:rsidP="00D32887">
            <w:pPr>
              <w:widowControl/>
              <w:autoSpaceDE/>
              <w:autoSpaceDN/>
              <w:jc w:val="center"/>
              <w:rPr>
                <w:rFonts w:ascii="Times New Roman" w:eastAsia="Times New Roman" w:hAnsi="Times New Roman" w:cs="Times New Roman"/>
                <w:b/>
                <w:bCs/>
                <w:color w:val="000000"/>
                <w:sz w:val="24"/>
                <w:szCs w:val="24"/>
                <w:lang w:eastAsia="hr-BA"/>
              </w:rPr>
            </w:pPr>
            <w:r>
              <w:rPr>
                <w:rFonts w:ascii="Times New Roman" w:eastAsia="Times New Roman" w:hAnsi="Times New Roman" w:cs="Times New Roman"/>
                <w:b/>
                <w:bCs/>
                <w:color w:val="000000"/>
                <w:sz w:val="24"/>
                <w:szCs w:val="24"/>
                <w:lang w:eastAsia="hr-BA"/>
              </w:rPr>
              <w:t>Izvršenje</w:t>
            </w:r>
          </w:p>
          <w:p w:rsidR="00D32887" w:rsidRPr="00DB02DD" w:rsidRDefault="000058C3" w:rsidP="00D32887">
            <w:pPr>
              <w:widowControl/>
              <w:autoSpaceDE/>
              <w:autoSpaceDN/>
              <w:jc w:val="center"/>
              <w:rPr>
                <w:rFonts w:ascii="Times New Roman" w:eastAsia="Times New Roman" w:hAnsi="Times New Roman" w:cs="Times New Roman"/>
                <w:b/>
                <w:bCs/>
                <w:color w:val="000000"/>
                <w:sz w:val="24"/>
                <w:szCs w:val="24"/>
                <w:lang w:val="hr-BA" w:eastAsia="hr-BA"/>
              </w:rPr>
            </w:pPr>
            <w:r>
              <w:rPr>
                <w:rFonts w:ascii="Times New Roman" w:eastAsia="Times New Roman" w:hAnsi="Times New Roman" w:cs="Times New Roman"/>
                <w:b/>
                <w:bCs/>
                <w:color w:val="000000"/>
                <w:sz w:val="24"/>
                <w:szCs w:val="24"/>
                <w:lang w:eastAsia="hr-BA"/>
              </w:rPr>
              <w:t>2021</w:t>
            </w:r>
          </w:p>
        </w:tc>
        <w:tc>
          <w:tcPr>
            <w:tcW w:w="1559" w:type="dxa"/>
            <w:vMerge w:val="restart"/>
            <w:tcBorders>
              <w:top w:val="double" w:sz="6"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r w:rsidRPr="00DB02DD">
              <w:rPr>
                <w:rFonts w:ascii="Times New Roman" w:eastAsia="Times New Roman" w:hAnsi="Times New Roman" w:cs="Times New Roman"/>
                <w:b/>
                <w:bCs/>
                <w:color w:val="000000"/>
                <w:sz w:val="24"/>
                <w:szCs w:val="24"/>
                <w:lang w:eastAsia="hr-BA"/>
              </w:rPr>
              <w:t>Plan u 2</w:t>
            </w:r>
            <w:r w:rsidR="000058C3">
              <w:rPr>
                <w:rFonts w:ascii="Times New Roman" w:eastAsia="Times New Roman" w:hAnsi="Times New Roman" w:cs="Times New Roman"/>
                <w:b/>
                <w:bCs/>
                <w:color w:val="000000"/>
                <w:sz w:val="24"/>
                <w:szCs w:val="24"/>
                <w:lang w:eastAsia="hr-BA"/>
              </w:rPr>
              <w:t>022</w:t>
            </w:r>
          </w:p>
        </w:tc>
        <w:tc>
          <w:tcPr>
            <w:tcW w:w="4536" w:type="dxa"/>
            <w:gridSpan w:val="3"/>
            <w:tcBorders>
              <w:top w:val="double" w:sz="6" w:space="0" w:color="000000"/>
              <w:left w:val="nil"/>
              <w:bottom w:val="single" w:sz="8" w:space="0" w:color="000000"/>
              <w:right w:val="double" w:sz="6" w:space="0" w:color="000000"/>
            </w:tcBorders>
            <w:shd w:val="clear" w:color="auto" w:fill="D9D9D9" w:themeFill="background1" w:themeFillShade="D9"/>
            <w:noWrap/>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r w:rsidRPr="00DB02DD">
              <w:rPr>
                <w:rFonts w:ascii="Times New Roman" w:eastAsia="Times New Roman" w:hAnsi="Times New Roman" w:cs="Times New Roman"/>
                <w:b/>
                <w:bCs/>
                <w:color w:val="000000"/>
                <w:sz w:val="24"/>
                <w:szCs w:val="24"/>
                <w:lang w:eastAsia="hr-BA"/>
              </w:rPr>
              <w:t>Projekcija</w:t>
            </w:r>
          </w:p>
        </w:tc>
      </w:tr>
      <w:tr w:rsidR="0025471E" w:rsidRPr="00DB02DD" w:rsidTr="003F4812">
        <w:trPr>
          <w:trHeight w:val="630"/>
          <w:jc w:val="center"/>
        </w:trPr>
        <w:tc>
          <w:tcPr>
            <w:tcW w:w="2051" w:type="dxa"/>
            <w:vMerge/>
            <w:tcBorders>
              <w:top w:val="double" w:sz="6" w:space="0" w:color="000000"/>
              <w:left w:val="double" w:sz="6"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p>
        </w:tc>
        <w:tc>
          <w:tcPr>
            <w:tcW w:w="1516" w:type="dxa"/>
            <w:vMerge/>
            <w:tcBorders>
              <w:top w:val="double" w:sz="6"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p>
        </w:tc>
        <w:tc>
          <w:tcPr>
            <w:tcW w:w="1559" w:type="dxa"/>
            <w:vMerge/>
            <w:tcBorders>
              <w:top w:val="double" w:sz="6"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p>
        </w:tc>
        <w:tc>
          <w:tcPr>
            <w:tcW w:w="1418"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r w:rsidRPr="00DB02DD">
              <w:rPr>
                <w:rFonts w:ascii="Times New Roman" w:eastAsia="Times New Roman" w:hAnsi="Times New Roman" w:cs="Times New Roman"/>
                <w:b/>
                <w:bCs/>
                <w:color w:val="000000"/>
                <w:sz w:val="24"/>
                <w:szCs w:val="24"/>
                <w:lang w:eastAsia="hr-BA"/>
              </w:rPr>
              <w:t>Projekcija za 202</w:t>
            </w:r>
            <w:r w:rsidR="000058C3">
              <w:rPr>
                <w:rFonts w:ascii="Times New Roman" w:eastAsia="Times New Roman" w:hAnsi="Times New Roman" w:cs="Times New Roman"/>
                <w:b/>
                <w:bCs/>
                <w:color w:val="000000"/>
                <w:sz w:val="24"/>
                <w:szCs w:val="24"/>
                <w:lang w:eastAsia="hr-BA"/>
              </w:rPr>
              <w:t>3</w:t>
            </w:r>
          </w:p>
        </w:tc>
        <w:tc>
          <w:tcPr>
            <w:tcW w:w="1701"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r w:rsidRPr="00DB02DD">
              <w:rPr>
                <w:rFonts w:ascii="Times New Roman" w:eastAsia="Times New Roman" w:hAnsi="Times New Roman" w:cs="Times New Roman"/>
                <w:b/>
                <w:bCs/>
                <w:color w:val="000000"/>
                <w:sz w:val="24"/>
                <w:szCs w:val="24"/>
                <w:lang w:eastAsia="hr-BA"/>
              </w:rPr>
              <w:t>Projekcija za  202</w:t>
            </w:r>
            <w:r w:rsidR="000058C3">
              <w:rPr>
                <w:rFonts w:ascii="Times New Roman" w:eastAsia="Times New Roman" w:hAnsi="Times New Roman" w:cs="Times New Roman"/>
                <w:b/>
                <w:bCs/>
                <w:color w:val="000000"/>
                <w:sz w:val="24"/>
                <w:szCs w:val="24"/>
                <w:lang w:eastAsia="hr-BA"/>
              </w:rPr>
              <w:t>4</w:t>
            </w:r>
          </w:p>
        </w:tc>
        <w:tc>
          <w:tcPr>
            <w:tcW w:w="1417" w:type="dxa"/>
            <w:vMerge w:val="restart"/>
            <w:tcBorders>
              <w:top w:val="nil"/>
              <w:left w:val="single" w:sz="8" w:space="0" w:color="000000"/>
              <w:bottom w:val="single" w:sz="8" w:space="0" w:color="000000"/>
              <w:right w:val="double" w:sz="6"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r w:rsidRPr="00DB02DD">
              <w:rPr>
                <w:rFonts w:ascii="Times New Roman" w:eastAsia="Times New Roman" w:hAnsi="Times New Roman" w:cs="Times New Roman"/>
                <w:b/>
                <w:bCs/>
                <w:color w:val="000000"/>
                <w:sz w:val="24"/>
                <w:szCs w:val="24"/>
                <w:lang w:eastAsia="hr-BA"/>
              </w:rPr>
              <w:t>Projekcija za  202</w:t>
            </w:r>
            <w:r w:rsidR="000058C3">
              <w:rPr>
                <w:rFonts w:ascii="Times New Roman" w:eastAsia="Times New Roman" w:hAnsi="Times New Roman" w:cs="Times New Roman"/>
                <w:b/>
                <w:bCs/>
                <w:color w:val="000000"/>
                <w:sz w:val="24"/>
                <w:szCs w:val="24"/>
                <w:lang w:eastAsia="hr-BA"/>
              </w:rPr>
              <w:t>5</w:t>
            </w:r>
          </w:p>
        </w:tc>
      </w:tr>
      <w:tr w:rsidR="0025471E" w:rsidRPr="00DB02DD" w:rsidTr="003F4812">
        <w:trPr>
          <w:trHeight w:val="315"/>
          <w:jc w:val="center"/>
        </w:trPr>
        <w:tc>
          <w:tcPr>
            <w:tcW w:w="2051" w:type="dxa"/>
            <w:vMerge/>
            <w:tcBorders>
              <w:top w:val="double" w:sz="6" w:space="0" w:color="000000"/>
              <w:left w:val="double" w:sz="6"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p>
        </w:tc>
        <w:tc>
          <w:tcPr>
            <w:tcW w:w="1516" w:type="dxa"/>
            <w:vMerge/>
            <w:tcBorders>
              <w:top w:val="double" w:sz="6"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p>
        </w:tc>
        <w:tc>
          <w:tcPr>
            <w:tcW w:w="1559" w:type="dxa"/>
            <w:vMerge/>
            <w:tcBorders>
              <w:top w:val="double" w:sz="6"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p>
        </w:tc>
        <w:tc>
          <w:tcPr>
            <w:tcW w:w="1418"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p>
        </w:tc>
        <w:tc>
          <w:tcPr>
            <w:tcW w:w="1701"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p>
        </w:tc>
        <w:tc>
          <w:tcPr>
            <w:tcW w:w="1417" w:type="dxa"/>
            <w:vMerge/>
            <w:tcBorders>
              <w:top w:val="nil"/>
              <w:left w:val="single" w:sz="8" w:space="0" w:color="000000"/>
              <w:bottom w:val="single" w:sz="8" w:space="0" w:color="000000"/>
              <w:right w:val="double" w:sz="6" w:space="0" w:color="000000"/>
            </w:tcBorders>
            <w:shd w:val="clear" w:color="auto" w:fill="D9D9D9" w:themeFill="background1" w:themeFillShade="D9"/>
            <w:vAlign w:val="center"/>
            <w:hideMark/>
          </w:tcPr>
          <w:p w:rsidR="0025471E" w:rsidRPr="00DB02DD" w:rsidRDefault="0025471E" w:rsidP="00084BE7">
            <w:pPr>
              <w:widowControl/>
              <w:autoSpaceDE/>
              <w:autoSpaceDN/>
              <w:jc w:val="center"/>
              <w:rPr>
                <w:rFonts w:ascii="Times New Roman" w:eastAsia="Times New Roman" w:hAnsi="Times New Roman" w:cs="Times New Roman"/>
                <w:b/>
                <w:bCs/>
                <w:color w:val="000000"/>
                <w:sz w:val="24"/>
                <w:szCs w:val="24"/>
                <w:lang w:val="hr-BA" w:eastAsia="hr-BA"/>
              </w:rPr>
            </w:pPr>
          </w:p>
        </w:tc>
      </w:tr>
      <w:tr w:rsidR="0025471E" w:rsidRPr="00DB02DD" w:rsidTr="003F4812">
        <w:trPr>
          <w:trHeight w:val="960"/>
          <w:jc w:val="center"/>
        </w:trPr>
        <w:tc>
          <w:tcPr>
            <w:tcW w:w="2051" w:type="dxa"/>
            <w:tcBorders>
              <w:top w:val="nil"/>
              <w:left w:val="double" w:sz="6" w:space="0" w:color="000000"/>
              <w:bottom w:val="double" w:sz="6" w:space="0" w:color="000000"/>
              <w:right w:val="single" w:sz="8" w:space="0" w:color="000000"/>
            </w:tcBorders>
            <w:shd w:val="clear" w:color="auto" w:fill="auto"/>
            <w:vAlign w:val="center"/>
            <w:hideMark/>
          </w:tcPr>
          <w:p w:rsidR="0025471E" w:rsidRPr="00F727F0" w:rsidRDefault="0025471E" w:rsidP="00084BE7">
            <w:pPr>
              <w:widowControl/>
              <w:autoSpaceDE/>
              <w:autoSpaceDN/>
              <w:jc w:val="center"/>
              <w:rPr>
                <w:rFonts w:ascii="Times New Roman" w:eastAsia="Times New Roman" w:hAnsi="Times New Roman" w:cs="Times New Roman"/>
                <w:color w:val="000000"/>
                <w:sz w:val="20"/>
                <w:szCs w:val="20"/>
                <w:lang w:val="hr-BA" w:eastAsia="hr-BA"/>
              </w:rPr>
            </w:pPr>
            <w:r w:rsidRPr="00F727F0">
              <w:rPr>
                <w:rFonts w:ascii="Times New Roman" w:eastAsia="Times New Roman" w:hAnsi="Times New Roman" w:cs="Times New Roman"/>
                <w:color w:val="000000"/>
                <w:sz w:val="20"/>
                <w:szCs w:val="20"/>
                <w:lang w:eastAsia="hr-BA"/>
              </w:rPr>
              <w:t>Naknada od elektroprivrednih preduzeća</w:t>
            </w:r>
          </w:p>
        </w:tc>
        <w:tc>
          <w:tcPr>
            <w:tcW w:w="1516" w:type="dxa"/>
            <w:tcBorders>
              <w:top w:val="nil"/>
              <w:left w:val="nil"/>
              <w:bottom w:val="double" w:sz="6" w:space="0" w:color="000000"/>
              <w:right w:val="single" w:sz="8" w:space="0" w:color="000000"/>
            </w:tcBorders>
            <w:shd w:val="clear" w:color="auto" w:fill="auto"/>
            <w:noWrap/>
            <w:vAlign w:val="center"/>
            <w:hideMark/>
          </w:tcPr>
          <w:p w:rsidR="0025471E" w:rsidRPr="00F727F0" w:rsidRDefault="000058C3" w:rsidP="00084BE7">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10.380.750</w:t>
            </w:r>
          </w:p>
        </w:tc>
        <w:tc>
          <w:tcPr>
            <w:tcW w:w="1559" w:type="dxa"/>
            <w:tcBorders>
              <w:top w:val="nil"/>
              <w:left w:val="nil"/>
              <w:bottom w:val="double" w:sz="6" w:space="0" w:color="000000"/>
              <w:right w:val="single" w:sz="8" w:space="0" w:color="000000"/>
            </w:tcBorders>
            <w:shd w:val="clear" w:color="000000" w:fill="FFFFFF"/>
            <w:noWrap/>
            <w:vAlign w:val="center"/>
            <w:hideMark/>
          </w:tcPr>
          <w:p w:rsidR="0025471E" w:rsidRDefault="000058C3" w:rsidP="00084BE7">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15.095.821</w:t>
            </w:r>
          </w:p>
          <w:p w:rsidR="000058C3" w:rsidRDefault="000058C3" w:rsidP="00084BE7">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T.S. 8.400.000</w:t>
            </w:r>
          </w:p>
          <w:p w:rsidR="000058C3" w:rsidRPr="00F727F0" w:rsidRDefault="000058C3" w:rsidP="00084BE7">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P.S. 6.695.821</w:t>
            </w:r>
          </w:p>
        </w:tc>
        <w:tc>
          <w:tcPr>
            <w:tcW w:w="1418" w:type="dxa"/>
            <w:tcBorders>
              <w:top w:val="nil"/>
              <w:left w:val="nil"/>
              <w:bottom w:val="double" w:sz="6" w:space="0" w:color="000000"/>
              <w:right w:val="single" w:sz="8" w:space="0" w:color="000000"/>
            </w:tcBorders>
            <w:shd w:val="clear" w:color="auto" w:fill="auto"/>
            <w:noWrap/>
            <w:vAlign w:val="center"/>
            <w:hideMark/>
          </w:tcPr>
          <w:p w:rsidR="0025471E" w:rsidRPr="00F727F0" w:rsidRDefault="00A90ABE" w:rsidP="00D13F56">
            <w:pPr>
              <w:widowControl/>
              <w:autoSpaceDE/>
              <w:autoSpaceDN/>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 xml:space="preserve">  13.500.000</w:t>
            </w:r>
          </w:p>
        </w:tc>
        <w:tc>
          <w:tcPr>
            <w:tcW w:w="1701" w:type="dxa"/>
            <w:tcBorders>
              <w:top w:val="nil"/>
              <w:left w:val="nil"/>
              <w:bottom w:val="double" w:sz="6" w:space="0" w:color="000000"/>
              <w:right w:val="single" w:sz="8" w:space="0" w:color="000000"/>
            </w:tcBorders>
            <w:shd w:val="clear" w:color="auto" w:fill="auto"/>
            <w:noWrap/>
            <w:vAlign w:val="center"/>
            <w:hideMark/>
          </w:tcPr>
          <w:p w:rsidR="0025471E" w:rsidRPr="00F727F0" w:rsidRDefault="00A90ABE" w:rsidP="00D13F56">
            <w:pPr>
              <w:widowControl/>
              <w:autoSpaceDE/>
              <w:autoSpaceDN/>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 xml:space="preserve">    13.700.000</w:t>
            </w:r>
          </w:p>
        </w:tc>
        <w:tc>
          <w:tcPr>
            <w:tcW w:w="1417" w:type="dxa"/>
            <w:tcBorders>
              <w:top w:val="nil"/>
              <w:left w:val="nil"/>
              <w:bottom w:val="double" w:sz="6" w:space="0" w:color="000000"/>
              <w:right w:val="double" w:sz="6" w:space="0" w:color="000000"/>
            </w:tcBorders>
            <w:shd w:val="clear" w:color="auto" w:fill="auto"/>
            <w:noWrap/>
            <w:vAlign w:val="center"/>
            <w:hideMark/>
          </w:tcPr>
          <w:p w:rsidR="0025471E" w:rsidRPr="00F727F0" w:rsidRDefault="00A90ABE" w:rsidP="00084BE7">
            <w:pPr>
              <w:widowControl/>
              <w:autoSpaceDE/>
              <w:autoSpaceDN/>
              <w:jc w:val="center"/>
              <w:rPr>
                <w:rFonts w:ascii="Times New Roman" w:eastAsia="Times New Roman" w:hAnsi="Times New Roman" w:cs="Times New Roman"/>
                <w:color w:val="000000"/>
                <w:sz w:val="20"/>
                <w:szCs w:val="20"/>
                <w:lang w:val="hr-BA" w:eastAsia="hr-BA"/>
              </w:rPr>
            </w:pPr>
            <w:r>
              <w:rPr>
                <w:rFonts w:ascii="Times New Roman" w:eastAsia="Times New Roman" w:hAnsi="Times New Roman" w:cs="Times New Roman"/>
                <w:color w:val="000000"/>
                <w:sz w:val="20"/>
                <w:szCs w:val="20"/>
                <w:lang w:val="hr-BA" w:eastAsia="hr-BA"/>
              </w:rPr>
              <w:t>13.800.000</w:t>
            </w:r>
          </w:p>
        </w:tc>
      </w:tr>
    </w:tbl>
    <w:p w:rsidR="00580F42" w:rsidRPr="008752D4" w:rsidRDefault="008752D4" w:rsidP="008752D4">
      <w:pPr>
        <w:jc w:val="center"/>
        <w:rPr>
          <w:rFonts w:ascii="Times New Roman" w:hAnsi="Times New Roman" w:cs="Times New Roman"/>
          <w:bCs/>
          <w:i/>
          <w:sz w:val="28"/>
          <w:szCs w:val="28"/>
          <w:lang w:eastAsia="hr-HR"/>
        </w:rPr>
      </w:pPr>
      <w:r w:rsidRPr="008752D4">
        <w:rPr>
          <w:rFonts w:ascii="Times New Roman" w:hAnsi="Times New Roman" w:cs="Times New Roman"/>
          <w:bCs/>
          <w:i/>
          <w:sz w:val="24"/>
          <w:szCs w:val="24"/>
          <w:lang w:eastAsia="hr-HR"/>
        </w:rPr>
        <w:t>Izvor</w:t>
      </w:r>
      <w:r>
        <w:rPr>
          <w:rStyle w:val="Referencafusnote"/>
          <w:rFonts w:ascii="Times New Roman" w:hAnsi="Times New Roman" w:cs="Times New Roman"/>
          <w:bCs/>
          <w:i/>
          <w:sz w:val="28"/>
          <w:szCs w:val="28"/>
          <w:lang w:eastAsia="hr-HR"/>
        </w:rPr>
        <w:footnoteReference w:id="8"/>
      </w:r>
    </w:p>
    <w:p w:rsidR="00580F42" w:rsidRDefault="00580F42" w:rsidP="00255A85">
      <w:pPr>
        <w:rPr>
          <w:rFonts w:ascii="Times New Roman" w:hAnsi="Times New Roman" w:cs="Times New Roman"/>
          <w:b/>
          <w:bCs/>
          <w:sz w:val="28"/>
          <w:szCs w:val="28"/>
          <w:lang w:eastAsia="hr-HR"/>
        </w:rPr>
      </w:pPr>
    </w:p>
    <w:p w:rsidR="00107454" w:rsidRDefault="00C30A5C" w:rsidP="00255A85">
      <w:pPr>
        <w:rPr>
          <w:rFonts w:ascii="Times New Roman" w:hAnsi="Times New Roman" w:cs="Times New Roman"/>
          <w:b/>
          <w:bCs/>
          <w:sz w:val="28"/>
          <w:szCs w:val="28"/>
          <w:lang w:eastAsia="hr-HR"/>
        </w:rPr>
      </w:pPr>
      <w:r w:rsidRPr="004A21C5">
        <w:rPr>
          <w:rFonts w:ascii="Times New Roman" w:hAnsi="Times New Roman" w:cs="Times New Roman"/>
          <w:b/>
          <w:bCs/>
          <w:sz w:val="28"/>
          <w:szCs w:val="28"/>
          <w:lang w:eastAsia="hr-HR"/>
        </w:rPr>
        <w:t>8.</w:t>
      </w:r>
      <w:r w:rsidR="00107454" w:rsidRPr="004A21C5">
        <w:rPr>
          <w:rFonts w:ascii="Times New Roman" w:hAnsi="Times New Roman" w:cs="Times New Roman"/>
          <w:b/>
          <w:bCs/>
          <w:sz w:val="28"/>
          <w:szCs w:val="28"/>
          <w:lang w:eastAsia="hr-HR"/>
        </w:rPr>
        <w:t xml:space="preserve"> Kreditna zaduženja </w:t>
      </w:r>
    </w:p>
    <w:p w:rsidR="008752D4" w:rsidRDefault="008752D4" w:rsidP="00255A85">
      <w:pPr>
        <w:rPr>
          <w:rFonts w:ascii="Times New Roman" w:hAnsi="Times New Roman" w:cs="Times New Roman"/>
          <w:b/>
          <w:bCs/>
          <w:sz w:val="28"/>
          <w:szCs w:val="28"/>
          <w:lang w:eastAsia="hr-HR"/>
        </w:rPr>
      </w:pPr>
    </w:p>
    <w:p w:rsidR="00C30A5C" w:rsidRPr="00C30A5C" w:rsidRDefault="00C30A5C" w:rsidP="00255A85">
      <w:pPr>
        <w:rPr>
          <w:rFonts w:ascii="Times New Roman" w:hAnsi="Times New Roman" w:cs="Times New Roman"/>
          <w:bCs/>
          <w:sz w:val="24"/>
          <w:szCs w:val="24"/>
          <w:lang w:eastAsia="hr-HR"/>
        </w:rPr>
      </w:pPr>
      <w:r w:rsidRPr="00C30A5C">
        <w:rPr>
          <w:rFonts w:ascii="Times New Roman" w:hAnsi="Times New Roman" w:cs="Times New Roman"/>
          <w:bCs/>
          <w:sz w:val="24"/>
          <w:szCs w:val="24"/>
          <w:lang w:eastAsia="hr-HR"/>
        </w:rPr>
        <w:t xml:space="preserve">Grad Mostar ima obaveze po kreditima </w:t>
      </w:r>
      <w:r>
        <w:rPr>
          <w:rFonts w:ascii="Times New Roman" w:hAnsi="Times New Roman" w:cs="Times New Roman"/>
          <w:bCs/>
          <w:sz w:val="24"/>
          <w:szCs w:val="24"/>
          <w:lang w:eastAsia="hr-HR"/>
        </w:rPr>
        <w:t>i</w:t>
      </w:r>
      <w:r w:rsidRPr="00C30A5C">
        <w:rPr>
          <w:rFonts w:ascii="Times New Roman" w:hAnsi="Times New Roman" w:cs="Times New Roman"/>
          <w:bCs/>
          <w:sz w:val="24"/>
          <w:szCs w:val="24"/>
          <w:lang w:eastAsia="hr-HR"/>
        </w:rPr>
        <w:t xml:space="preserve"> to:</w:t>
      </w:r>
    </w:p>
    <w:p w:rsidR="00DB112C" w:rsidRPr="00DC5663" w:rsidRDefault="00DB112C" w:rsidP="00DB112C">
      <w:pPr>
        <w:jc w:val="both"/>
        <w:rPr>
          <w:rFonts w:ascii="Times New Roman" w:eastAsia="Times New Roman" w:hAnsi="Times New Roman" w:cs="Times New Roman"/>
          <w:sz w:val="24"/>
          <w:szCs w:val="24"/>
        </w:rPr>
      </w:pPr>
      <w:r w:rsidRPr="00DC5663">
        <w:rPr>
          <w:rFonts w:ascii="Times New Roman" w:hAnsi="Times New Roman" w:cs="Times New Roman"/>
          <w:sz w:val="24"/>
          <w:szCs w:val="24"/>
        </w:rPr>
        <w:t>Urbana infrastruktura II IDA 39541 MO parking iznos  od 2.800.000,00 SDR-ova početak otplate 2016</w:t>
      </w:r>
      <w:r w:rsidR="003F4812">
        <w:rPr>
          <w:rFonts w:ascii="Times New Roman" w:hAnsi="Times New Roman" w:cs="Times New Roman"/>
          <w:sz w:val="24"/>
          <w:szCs w:val="24"/>
        </w:rPr>
        <w:t>.</w:t>
      </w:r>
      <w:r w:rsidRPr="00DC5663">
        <w:rPr>
          <w:rFonts w:ascii="Times New Roman" w:hAnsi="Times New Roman" w:cs="Times New Roman"/>
          <w:sz w:val="24"/>
          <w:szCs w:val="24"/>
        </w:rPr>
        <w:t xml:space="preserve"> do 2027</w:t>
      </w:r>
      <w:r w:rsidR="003F4812">
        <w:rPr>
          <w:rFonts w:ascii="Times New Roman" w:hAnsi="Times New Roman" w:cs="Times New Roman"/>
          <w:sz w:val="24"/>
          <w:szCs w:val="24"/>
        </w:rPr>
        <w:t>.</w:t>
      </w:r>
      <w:r w:rsidRPr="00DC5663">
        <w:rPr>
          <w:rFonts w:ascii="Times New Roman" w:hAnsi="Times New Roman" w:cs="Times New Roman"/>
          <w:sz w:val="24"/>
          <w:szCs w:val="24"/>
        </w:rPr>
        <w:t xml:space="preserve"> godine otplaćeno 2.310.681,06 KM i kamata 880.326, 97 KM</w:t>
      </w:r>
      <w:r w:rsidR="00DC5663">
        <w:rPr>
          <w:rFonts w:ascii="Times New Roman" w:hAnsi="Times New Roman" w:cs="Times New Roman"/>
          <w:sz w:val="24"/>
          <w:szCs w:val="24"/>
        </w:rPr>
        <w:t>.</w:t>
      </w:r>
    </w:p>
    <w:p w:rsidR="00DB112C" w:rsidRPr="00DC5663" w:rsidRDefault="00DB112C" w:rsidP="00DB112C">
      <w:pPr>
        <w:jc w:val="both"/>
        <w:rPr>
          <w:rFonts w:ascii="Times New Roman" w:hAnsi="Times New Roman" w:cs="Times New Roman"/>
          <w:sz w:val="24"/>
          <w:szCs w:val="24"/>
        </w:rPr>
      </w:pPr>
      <w:r w:rsidRPr="00DC5663">
        <w:rPr>
          <w:rFonts w:ascii="Times New Roman" w:hAnsi="Times New Roman" w:cs="Times New Roman"/>
          <w:sz w:val="24"/>
          <w:szCs w:val="24"/>
        </w:rPr>
        <w:t>Garancije za kredite Deponija I</w:t>
      </w:r>
      <w:r w:rsidR="003F4812">
        <w:rPr>
          <w:rFonts w:ascii="Times New Roman" w:hAnsi="Times New Roman" w:cs="Times New Roman"/>
          <w:sz w:val="24"/>
          <w:szCs w:val="24"/>
        </w:rPr>
        <w:t xml:space="preserve"> </w:t>
      </w:r>
      <w:r w:rsidRPr="00DC5663">
        <w:rPr>
          <w:rFonts w:ascii="Times New Roman" w:hAnsi="Times New Roman" w:cs="Times New Roman"/>
          <w:sz w:val="24"/>
          <w:szCs w:val="24"/>
        </w:rPr>
        <w:t>- garancija 627.000,00</w:t>
      </w:r>
      <w:r w:rsidR="00C30A5C" w:rsidRPr="00DC5663">
        <w:rPr>
          <w:rFonts w:ascii="Times New Roman" w:hAnsi="Times New Roman" w:cs="Times New Roman"/>
          <w:sz w:val="24"/>
          <w:szCs w:val="24"/>
        </w:rPr>
        <w:t xml:space="preserve"> </w:t>
      </w:r>
      <w:r w:rsidRPr="00DC5663">
        <w:rPr>
          <w:rFonts w:ascii="Times New Roman" w:hAnsi="Times New Roman" w:cs="Times New Roman"/>
          <w:sz w:val="24"/>
          <w:szCs w:val="24"/>
        </w:rPr>
        <w:t>SDR-ova i Deponija II</w:t>
      </w:r>
      <w:r w:rsidR="003F4812">
        <w:rPr>
          <w:rFonts w:ascii="Times New Roman" w:hAnsi="Times New Roman" w:cs="Times New Roman"/>
          <w:sz w:val="24"/>
          <w:szCs w:val="24"/>
        </w:rPr>
        <w:t xml:space="preserve"> </w:t>
      </w:r>
      <w:r w:rsidRPr="00DC5663">
        <w:rPr>
          <w:rFonts w:ascii="Times New Roman" w:hAnsi="Times New Roman" w:cs="Times New Roman"/>
          <w:sz w:val="24"/>
          <w:szCs w:val="24"/>
        </w:rPr>
        <w:t>- garancija 2.200.000,00 SDR</w:t>
      </w:r>
      <w:r w:rsidR="00DC5663">
        <w:rPr>
          <w:rFonts w:ascii="Times New Roman" w:hAnsi="Times New Roman" w:cs="Times New Roman"/>
          <w:sz w:val="24"/>
          <w:szCs w:val="24"/>
        </w:rPr>
        <w:t>.</w:t>
      </w:r>
    </w:p>
    <w:p w:rsidR="00580F42" w:rsidRDefault="00DB112C" w:rsidP="00DB112C">
      <w:pPr>
        <w:jc w:val="both"/>
        <w:rPr>
          <w:rFonts w:ascii="Times New Roman" w:hAnsi="Times New Roman" w:cs="Times New Roman"/>
          <w:sz w:val="24"/>
          <w:szCs w:val="24"/>
        </w:rPr>
      </w:pPr>
      <w:r w:rsidRPr="00DC5663">
        <w:rPr>
          <w:rFonts w:ascii="Times New Roman" w:hAnsi="Times New Roman" w:cs="Times New Roman"/>
          <w:sz w:val="24"/>
          <w:szCs w:val="24"/>
        </w:rPr>
        <w:t>Podprojekat glavni obalni ko</w:t>
      </w:r>
      <w:r w:rsidR="00107454" w:rsidRPr="00DC5663">
        <w:rPr>
          <w:rFonts w:ascii="Times New Roman" w:hAnsi="Times New Roman" w:cs="Times New Roman"/>
          <w:sz w:val="24"/>
          <w:szCs w:val="24"/>
        </w:rPr>
        <w:t>lektor središnje zone 8.000.000,</w:t>
      </w:r>
      <w:r w:rsidR="00DC5663">
        <w:rPr>
          <w:rFonts w:ascii="Times New Roman" w:hAnsi="Times New Roman" w:cs="Times New Roman"/>
          <w:sz w:val="24"/>
          <w:szCs w:val="24"/>
        </w:rPr>
        <w:t>00 € kredit se tre</w:t>
      </w:r>
      <w:r w:rsidRPr="00DC5663">
        <w:rPr>
          <w:rFonts w:ascii="Times New Roman" w:hAnsi="Times New Roman" w:cs="Times New Roman"/>
          <w:sz w:val="24"/>
          <w:szCs w:val="24"/>
        </w:rPr>
        <w:t>bao početi realizovat 2009</w:t>
      </w:r>
      <w:r w:rsidR="00DC5663">
        <w:rPr>
          <w:rFonts w:ascii="Times New Roman" w:hAnsi="Times New Roman" w:cs="Times New Roman"/>
          <w:sz w:val="24"/>
          <w:szCs w:val="24"/>
        </w:rPr>
        <w:t>.</w:t>
      </w:r>
      <w:r w:rsidRPr="00DC5663">
        <w:rPr>
          <w:rFonts w:ascii="Times New Roman" w:hAnsi="Times New Roman" w:cs="Times New Roman"/>
          <w:sz w:val="24"/>
          <w:szCs w:val="24"/>
        </w:rPr>
        <w:t xml:space="preserve"> godine</w:t>
      </w:r>
      <w:r w:rsidR="00C30A5C" w:rsidRPr="00DC5663">
        <w:rPr>
          <w:rFonts w:ascii="Times New Roman" w:hAnsi="Times New Roman" w:cs="Times New Roman"/>
          <w:sz w:val="24"/>
          <w:szCs w:val="24"/>
        </w:rPr>
        <w:t>, počeo se trošiti</w:t>
      </w:r>
      <w:r w:rsidR="003F4812">
        <w:rPr>
          <w:rFonts w:ascii="Times New Roman" w:hAnsi="Times New Roman" w:cs="Times New Roman"/>
          <w:sz w:val="24"/>
          <w:szCs w:val="24"/>
        </w:rPr>
        <w:t xml:space="preserve"> </w:t>
      </w:r>
      <w:r w:rsidR="00C30A5C" w:rsidRPr="00DC5663">
        <w:rPr>
          <w:rFonts w:ascii="Times New Roman" w:hAnsi="Times New Roman" w:cs="Times New Roman"/>
          <w:sz w:val="24"/>
          <w:szCs w:val="24"/>
        </w:rPr>
        <w:t>(koristiti) u 2016</w:t>
      </w:r>
      <w:r w:rsidR="00DC5663">
        <w:rPr>
          <w:rFonts w:ascii="Times New Roman" w:hAnsi="Times New Roman" w:cs="Times New Roman"/>
          <w:sz w:val="24"/>
          <w:szCs w:val="24"/>
        </w:rPr>
        <w:t>.</w:t>
      </w:r>
      <w:r w:rsidR="00C30A5C" w:rsidRPr="00DC5663">
        <w:rPr>
          <w:rFonts w:ascii="Times New Roman" w:hAnsi="Times New Roman" w:cs="Times New Roman"/>
          <w:sz w:val="24"/>
          <w:szCs w:val="24"/>
        </w:rPr>
        <w:t xml:space="preserve"> godini, plaćeno 37.343,</w:t>
      </w:r>
      <w:r w:rsidRPr="00DC5663">
        <w:rPr>
          <w:rFonts w:ascii="Times New Roman" w:hAnsi="Times New Roman" w:cs="Times New Roman"/>
          <w:sz w:val="24"/>
          <w:szCs w:val="24"/>
        </w:rPr>
        <w:t>35</w:t>
      </w:r>
      <w:r w:rsidR="00C30A5C" w:rsidRPr="00DC5663">
        <w:rPr>
          <w:rFonts w:ascii="Times New Roman" w:hAnsi="Times New Roman" w:cs="Times New Roman"/>
          <w:sz w:val="24"/>
          <w:szCs w:val="24"/>
        </w:rPr>
        <w:t xml:space="preserve">  i kamate</w:t>
      </w:r>
      <w:r w:rsidRPr="00DC5663">
        <w:rPr>
          <w:rFonts w:ascii="Times New Roman" w:hAnsi="Times New Roman" w:cs="Times New Roman"/>
          <w:sz w:val="24"/>
          <w:szCs w:val="24"/>
        </w:rPr>
        <w:t xml:space="preserve"> 16.819,76</w:t>
      </w:r>
      <w:r w:rsidR="00335819" w:rsidRPr="00DC5663">
        <w:rPr>
          <w:rFonts w:ascii="Times New Roman" w:hAnsi="Times New Roman" w:cs="Times New Roman"/>
          <w:sz w:val="24"/>
          <w:szCs w:val="24"/>
        </w:rPr>
        <w:t xml:space="preserve"> KM.</w:t>
      </w:r>
    </w:p>
    <w:p w:rsidR="003F4812" w:rsidRDefault="003F4812" w:rsidP="00DB112C">
      <w:pPr>
        <w:jc w:val="both"/>
        <w:rPr>
          <w:rFonts w:ascii="Times New Roman" w:hAnsi="Times New Roman" w:cs="Times New Roman"/>
          <w:sz w:val="24"/>
          <w:szCs w:val="24"/>
        </w:rPr>
      </w:pPr>
    </w:p>
    <w:p w:rsidR="00750B1E" w:rsidRDefault="00750B1E" w:rsidP="00DB112C">
      <w:pPr>
        <w:jc w:val="both"/>
        <w:rPr>
          <w:rFonts w:ascii="Times New Roman" w:hAnsi="Times New Roman" w:cs="Times New Roman"/>
          <w:sz w:val="24"/>
          <w:szCs w:val="24"/>
        </w:rPr>
      </w:pPr>
    </w:p>
    <w:p w:rsidR="00750B1E" w:rsidRDefault="00750B1E" w:rsidP="00DB112C">
      <w:pPr>
        <w:jc w:val="both"/>
        <w:rPr>
          <w:rFonts w:ascii="Times New Roman" w:hAnsi="Times New Roman" w:cs="Times New Roman"/>
          <w:sz w:val="24"/>
          <w:szCs w:val="24"/>
        </w:rPr>
      </w:pPr>
    </w:p>
    <w:p w:rsidR="00750B1E" w:rsidRDefault="00750B1E" w:rsidP="00DB112C">
      <w:pPr>
        <w:jc w:val="both"/>
        <w:rPr>
          <w:rFonts w:ascii="Times New Roman" w:hAnsi="Times New Roman" w:cs="Times New Roman"/>
          <w:sz w:val="24"/>
          <w:szCs w:val="24"/>
        </w:rPr>
      </w:pPr>
    </w:p>
    <w:p w:rsidR="00750B1E" w:rsidRDefault="00750B1E" w:rsidP="00DB112C">
      <w:pPr>
        <w:jc w:val="both"/>
        <w:rPr>
          <w:rFonts w:ascii="Times New Roman" w:hAnsi="Times New Roman" w:cs="Times New Roman"/>
          <w:sz w:val="24"/>
          <w:szCs w:val="24"/>
        </w:rPr>
      </w:pPr>
    </w:p>
    <w:p w:rsidR="00750B1E" w:rsidRDefault="00750B1E" w:rsidP="00DB112C">
      <w:pPr>
        <w:jc w:val="both"/>
        <w:rPr>
          <w:rFonts w:ascii="Times New Roman" w:hAnsi="Times New Roman" w:cs="Times New Roman"/>
          <w:sz w:val="24"/>
          <w:szCs w:val="24"/>
        </w:rPr>
      </w:pPr>
    </w:p>
    <w:p w:rsidR="00750B1E" w:rsidRDefault="00750B1E" w:rsidP="00DB112C">
      <w:pPr>
        <w:jc w:val="both"/>
        <w:rPr>
          <w:rFonts w:ascii="Times New Roman" w:hAnsi="Times New Roman" w:cs="Times New Roman"/>
          <w:sz w:val="24"/>
          <w:szCs w:val="24"/>
        </w:rPr>
      </w:pPr>
    </w:p>
    <w:p w:rsidR="00750B1E" w:rsidRDefault="00750B1E" w:rsidP="00DB112C">
      <w:pPr>
        <w:jc w:val="both"/>
        <w:rPr>
          <w:rFonts w:ascii="Times New Roman" w:hAnsi="Times New Roman" w:cs="Times New Roman"/>
          <w:sz w:val="24"/>
          <w:szCs w:val="24"/>
        </w:rPr>
      </w:pPr>
    </w:p>
    <w:p w:rsidR="00DC5663" w:rsidRPr="00DC5663" w:rsidRDefault="00DB112C" w:rsidP="00DB112C">
      <w:pPr>
        <w:jc w:val="both"/>
        <w:rPr>
          <w:rFonts w:ascii="Times New Roman" w:hAnsi="Times New Roman" w:cs="Times New Roman"/>
          <w:sz w:val="24"/>
          <w:szCs w:val="24"/>
        </w:rPr>
      </w:pPr>
      <w:r w:rsidRPr="00DC5663">
        <w:rPr>
          <w:rFonts w:ascii="Times New Roman" w:hAnsi="Times New Roman" w:cs="Times New Roman"/>
          <w:sz w:val="24"/>
          <w:szCs w:val="24"/>
        </w:rPr>
        <w:lastRenderedPageBreak/>
        <w:t>U tabel</w:t>
      </w:r>
      <w:r w:rsidR="00335819" w:rsidRPr="00DC5663">
        <w:rPr>
          <w:rFonts w:ascii="Times New Roman" w:hAnsi="Times New Roman" w:cs="Times New Roman"/>
          <w:sz w:val="24"/>
          <w:szCs w:val="24"/>
        </w:rPr>
        <w:t>i su</w:t>
      </w:r>
      <w:r w:rsidRPr="00DC5663">
        <w:rPr>
          <w:rFonts w:ascii="Times New Roman" w:hAnsi="Times New Roman" w:cs="Times New Roman"/>
          <w:sz w:val="24"/>
          <w:szCs w:val="24"/>
        </w:rPr>
        <w:t xml:space="preserve"> prikazan</w:t>
      </w:r>
      <w:r w:rsidR="00335819" w:rsidRPr="00DC5663">
        <w:rPr>
          <w:rFonts w:ascii="Times New Roman" w:hAnsi="Times New Roman" w:cs="Times New Roman"/>
          <w:sz w:val="24"/>
          <w:szCs w:val="24"/>
        </w:rPr>
        <w:t>a zaduženja</w:t>
      </w:r>
      <w:r w:rsidR="00DC5663">
        <w:rPr>
          <w:rFonts w:ascii="Times New Roman" w:hAnsi="Times New Roman" w:cs="Times New Roman"/>
          <w:sz w:val="24"/>
          <w:szCs w:val="24"/>
        </w:rPr>
        <w:t>:</w:t>
      </w:r>
    </w:p>
    <w:p w:rsidR="00DB112C" w:rsidRPr="00DC5663" w:rsidRDefault="00DB112C" w:rsidP="00DB112C">
      <w:pPr>
        <w:tabs>
          <w:tab w:val="left" w:pos="6888"/>
        </w:tabs>
        <w:jc w:val="both"/>
        <w:rPr>
          <w:rFonts w:ascii="Times New Roman" w:hAnsi="Times New Roman" w:cs="Times New Roman"/>
          <w:sz w:val="24"/>
          <w:szCs w:val="24"/>
        </w:rPr>
      </w:pPr>
      <w:r>
        <w:t xml:space="preserve">                                                                             </w:t>
      </w:r>
      <w:r w:rsidR="00F95D56">
        <w:t xml:space="preserve">   </w:t>
      </w:r>
      <w:r>
        <w:t xml:space="preserve">    </w:t>
      </w:r>
      <w:r w:rsidR="00DC5663">
        <w:t xml:space="preserve">                      </w:t>
      </w:r>
      <w:r w:rsidRPr="00DC5663">
        <w:rPr>
          <w:rFonts w:ascii="Times New Roman" w:hAnsi="Times New Roman" w:cs="Times New Roman"/>
          <w:sz w:val="24"/>
          <w:szCs w:val="24"/>
        </w:rPr>
        <w:t xml:space="preserve">Glavnica   </w:t>
      </w:r>
      <w:r w:rsidRPr="00DC5663">
        <w:rPr>
          <w:rFonts w:ascii="Times New Roman" w:hAnsi="Times New Roman" w:cs="Times New Roman"/>
          <w:sz w:val="24"/>
          <w:szCs w:val="24"/>
        </w:rPr>
        <w:tab/>
      </w:r>
      <w:r w:rsidR="00DC5663">
        <w:rPr>
          <w:rFonts w:ascii="Times New Roman" w:hAnsi="Times New Roman" w:cs="Times New Roman"/>
          <w:sz w:val="24"/>
          <w:szCs w:val="24"/>
        </w:rPr>
        <w:t xml:space="preserve">    </w:t>
      </w:r>
      <w:r w:rsidRPr="00DC5663">
        <w:rPr>
          <w:rFonts w:ascii="Times New Roman" w:hAnsi="Times New Roman" w:cs="Times New Roman"/>
          <w:sz w:val="24"/>
          <w:szCs w:val="24"/>
        </w:rPr>
        <w:t>Kamata</w:t>
      </w:r>
    </w:p>
    <w:tbl>
      <w:tblPr>
        <w:tblW w:w="8173" w:type="dxa"/>
        <w:jc w:val="center"/>
        <w:tblLook w:val="04A0" w:firstRow="1" w:lastRow="0" w:firstColumn="1" w:lastColumn="0" w:noHBand="0" w:noVBand="1"/>
      </w:tblPr>
      <w:tblGrid>
        <w:gridCol w:w="4849"/>
        <w:gridCol w:w="1808"/>
        <w:gridCol w:w="1516"/>
      </w:tblGrid>
      <w:tr w:rsidR="00DB112C" w:rsidRPr="00DC5663" w:rsidTr="00DC5663">
        <w:trPr>
          <w:trHeight w:val="320"/>
          <w:jc w:val="center"/>
        </w:trPr>
        <w:tc>
          <w:tcPr>
            <w:tcW w:w="4849" w:type="dxa"/>
            <w:tcBorders>
              <w:top w:val="double" w:sz="6" w:space="0" w:color="auto"/>
              <w:left w:val="double" w:sz="6" w:space="0" w:color="auto"/>
              <w:bottom w:val="single" w:sz="4" w:space="0" w:color="auto"/>
              <w:right w:val="single" w:sz="4" w:space="0" w:color="auto"/>
            </w:tcBorders>
            <w:vAlign w:val="bottom"/>
            <w:hideMark/>
          </w:tcPr>
          <w:p w:rsidR="00DB112C" w:rsidRPr="00DC5663" w:rsidRDefault="00DB112C">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WB-IDA 32690-Stari most</w:t>
            </w:r>
          </w:p>
        </w:tc>
        <w:tc>
          <w:tcPr>
            <w:tcW w:w="1808" w:type="dxa"/>
            <w:tcBorders>
              <w:top w:val="double" w:sz="6" w:space="0" w:color="auto"/>
              <w:left w:val="nil"/>
              <w:bottom w:val="single" w:sz="4" w:space="0" w:color="auto"/>
              <w:right w:val="single" w:sz="4" w:space="0" w:color="auto"/>
            </w:tcBorders>
            <w:noWrap/>
            <w:vAlign w:val="bottom"/>
            <w:hideMark/>
          </w:tcPr>
          <w:p w:rsidR="00DB112C" w:rsidRPr="00DC5663" w:rsidRDefault="00DB112C">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2.148.088,44</w:t>
            </w:r>
          </w:p>
        </w:tc>
        <w:tc>
          <w:tcPr>
            <w:tcW w:w="1516" w:type="dxa"/>
            <w:tcBorders>
              <w:top w:val="double" w:sz="6" w:space="0" w:color="auto"/>
              <w:left w:val="nil"/>
              <w:bottom w:val="single" w:sz="4" w:space="0" w:color="auto"/>
              <w:right w:val="single" w:sz="4" w:space="0" w:color="auto"/>
            </w:tcBorders>
            <w:noWrap/>
            <w:vAlign w:val="bottom"/>
            <w:hideMark/>
          </w:tcPr>
          <w:p w:rsidR="00DB112C" w:rsidRPr="00DC5663" w:rsidRDefault="00DB112C">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1.299.573,17</w:t>
            </w:r>
          </w:p>
        </w:tc>
      </w:tr>
      <w:tr w:rsidR="00DB112C" w:rsidRPr="00DC5663" w:rsidTr="00DC5663">
        <w:trPr>
          <w:trHeight w:val="308"/>
          <w:jc w:val="center"/>
        </w:trPr>
        <w:tc>
          <w:tcPr>
            <w:tcW w:w="4849" w:type="dxa"/>
            <w:tcBorders>
              <w:top w:val="nil"/>
              <w:left w:val="double" w:sz="6" w:space="0" w:color="auto"/>
              <w:bottom w:val="single" w:sz="4" w:space="0" w:color="auto"/>
              <w:right w:val="single" w:sz="4" w:space="0" w:color="auto"/>
            </w:tcBorders>
            <w:vAlign w:val="bottom"/>
            <w:hideMark/>
          </w:tcPr>
          <w:p w:rsidR="00DB112C" w:rsidRPr="00DC5663" w:rsidRDefault="00DB112C">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IDA 39541 Urbana infrastruktura II Mo Parking</w:t>
            </w:r>
          </w:p>
        </w:tc>
        <w:tc>
          <w:tcPr>
            <w:tcW w:w="1808" w:type="dxa"/>
            <w:tcBorders>
              <w:top w:val="nil"/>
              <w:left w:val="nil"/>
              <w:bottom w:val="single" w:sz="4" w:space="0" w:color="auto"/>
              <w:right w:val="single" w:sz="4" w:space="0" w:color="auto"/>
            </w:tcBorders>
            <w:noWrap/>
            <w:vAlign w:val="bottom"/>
            <w:hideMark/>
          </w:tcPr>
          <w:p w:rsidR="00DB112C" w:rsidRPr="00DC5663" w:rsidRDefault="00DB112C">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2.310.681,06</w:t>
            </w:r>
          </w:p>
        </w:tc>
        <w:tc>
          <w:tcPr>
            <w:tcW w:w="1516" w:type="dxa"/>
            <w:tcBorders>
              <w:top w:val="nil"/>
              <w:left w:val="nil"/>
              <w:bottom w:val="single" w:sz="4" w:space="0" w:color="auto"/>
              <w:right w:val="single" w:sz="4" w:space="0" w:color="auto"/>
            </w:tcBorders>
            <w:noWrap/>
            <w:vAlign w:val="bottom"/>
            <w:hideMark/>
          </w:tcPr>
          <w:p w:rsidR="00DB112C" w:rsidRPr="00DC5663" w:rsidRDefault="00DB112C">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880.326,97</w:t>
            </w:r>
          </w:p>
        </w:tc>
      </w:tr>
      <w:tr w:rsidR="00DB112C" w:rsidRPr="00DC5663" w:rsidTr="00DC5663">
        <w:trPr>
          <w:trHeight w:val="308"/>
          <w:jc w:val="center"/>
        </w:trPr>
        <w:tc>
          <w:tcPr>
            <w:tcW w:w="4849" w:type="dxa"/>
            <w:tcBorders>
              <w:top w:val="nil"/>
              <w:left w:val="double" w:sz="6" w:space="0" w:color="auto"/>
              <w:bottom w:val="single" w:sz="4" w:space="0" w:color="auto"/>
              <w:right w:val="single" w:sz="4" w:space="0" w:color="auto"/>
            </w:tcBorders>
            <w:vAlign w:val="bottom"/>
            <w:hideMark/>
          </w:tcPr>
          <w:p w:rsidR="00DB112C" w:rsidRPr="00DC5663" w:rsidRDefault="00DB112C">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WB-IDA39540-proj.urb.infrast.</w:t>
            </w:r>
          </w:p>
        </w:tc>
        <w:tc>
          <w:tcPr>
            <w:tcW w:w="1808" w:type="dxa"/>
            <w:tcBorders>
              <w:top w:val="nil"/>
              <w:left w:val="nil"/>
              <w:bottom w:val="single" w:sz="4" w:space="0" w:color="auto"/>
              <w:right w:val="single" w:sz="4" w:space="0" w:color="auto"/>
            </w:tcBorders>
            <w:noWrap/>
            <w:vAlign w:val="bottom"/>
            <w:hideMark/>
          </w:tcPr>
          <w:p w:rsidR="00DB112C" w:rsidRPr="00DC5663" w:rsidRDefault="00DB112C">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923.476,36</w:t>
            </w:r>
          </w:p>
        </w:tc>
        <w:tc>
          <w:tcPr>
            <w:tcW w:w="1516" w:type="dxa"/>
            <w:tcBorders>
              <w:top w:val="nil"/>
              <w:left w:val="nil"/>
              <w:bottom w:val="single" w:sz="4" w:space="0" w:color="auto"/>
              <w:right w:val="single" w:sz="4" w:space="0" w:color="auto"/>
            </w:tcBorders>
            <w:noWrap/>
            <w:vAlign w:val="bottom"/>
            <w:hideMark/>
          </w:tcPr>
          <w:p w:rsidR="00DB112C" w:rsidRPr="00DC5663" w:rsidRDefault="00DB112C">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182.259,13</w:t>
            </w:r>
          </w:p>
        </w:tc>
      </w:tr>
      <w:tr w:rsidR="00DB112C" w:rsidRPr="00DC5663" w:rsidTr="00DC5663">
        <w:trPr>
          <w:trHeight w:val="617"/>
          <w:jc w:val="center"/>
        </w:trPr>
        <w:tc>
          <w:tcPr>
            <w:tcW w:w="4849" w:type="dxa"/>
            <w:tcBorders>
              <w:top w:val="nil"/>
              <w:left w:val="double" w:sz="6" w:space="0" w:color="auto"/>
              <w:bottom w:val="single" w:sz="4" w:space="0" w:color="auto"/>
              <w:right w:val="single" w:sz="4" w:space="0" w:color="auto"/>
            </w:tcBorders>
            <w:vAlign w:val="bottom"/>
            <w:hideMark/>
          </w:tcPr>
          <w:p w:rsidR="00DB112C" w:rsidRPr="00DC5663" w:rsidRDefault="00DB112C">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fmf-obaveze po kreditu EIB-24569(BA)-projekat vodoopskrba</w:t>
            </w:r>
            <w:r w:rsidR="00107454" w:rsidRPr="00DC5663">
              <w:rPr>
                <w:rFonts w:ascii="Times New Roman" w:hAnsi="Times New Roman" w:cs="Times New Roman"/>
                <w:color w:val="000000"/>
                <w:sz w:val="24"/>
                <w:szCs w:val="24"/>
                <w:lang w:eastAsia="hr-HR"/>
              </w:rPr>
              <w:t xml:space="preserve"> </w:t>
            </w:r>
            <w:r w:rsidR="00C21EAC">
              <w:rPr>
                <w:rFonts w:ascii="Times New Roman" w:hAnsi="Times New Roman" w:cs="Times New Roman"/>
                <w:color w:val="000000"/>
                <w:sz w:val="24"/>
                <w:szCs w:val="24"/>
                <w:lang w:eastAsia="hr-HR"/>
              </w:rPr>
              <w:t>i sanitacija u FBiH</w:t>
            </w:r>
          </w:p>
        </w:tc>
        <w:tc>
          <w:tcPr>
            <w:tcW w:w="1808" w:type="dxa"/>
            <w:tcBorders>
              <w:top w:val="nil"/>
              <w:left w:val="nil"/>
              <w:bottom w:val="single" w:sz="4" w:space="0" w:color="auto"/>
              <w:right w:val="single" w:sz="4" w:space="0" w:color="auto"/>
            </w:tcBorders>
            <w:noWrap/>
            <w:vAlign w:val="bottom"/>
            <w:hideMark/>
          </w:tcPr>
          <w:p w:rsidR="00DB112C" w:rsidRPr="00DC5663" w:rsidRDefault="00DB112C">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37.343,35</w:t>
            </w:r>
          </w:p>
        </w:tc>
        <w:tc>
          <w:tcPr>
            <w:tcW w:w="1516" w:type="dxa"/>
            <w:tcBorders>
              <w:top w:val="nil"/>
              <w:left w:val="nil"/>
              <w:bottom w:val="single" w:sz="4" w:space="0" w:color="auto"/>
              <w:right w:val="single" w:sz="4" w:space="0" w:color="auto"/>
            </w:tcBorders>
            <w:noWrap/>
            <w:vAlign w:val="bottom"/>
            <w:hideMark/>
          </w:tcPr>
          <w:p w:rsidR="00DB112C" w:rsidRPr="00DC5663" w:rsidRDefault="00DB112C">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161.819,76</w:t>
            </w:r>
          </w:p>
        </w:tc>
      </w:tr>
      <w:tr w:rsidR="00DB112C" w:rsidRPr="00DC5663" w:rsidTr="00DC5663">
        <w:trPr>
          <w:trHeight w:val="320"/>
          <w:jc w:val="center"/>
        </w:trPr>
        <w:tc>
          <w:tcPr>
            <w:tcW w:w="4849" w:type="dxa"/>
            <w:tcBorders>
              <w:top w:val="nil"/>
              <w:left w:val="double" w:sz="6" w:space="0" w:color="auto"/>
              <w:bottom w:val="double" w:sz="6" w:space="0" w:color="auto"/>
              <w:right w:val="single" w:sz="4" w:space="0" w:color="auto"/>
            </w:tcBorders>
            <w:noWrap/>
            <w:vAlign w:val="bottom"/>
            <w:hideMark/>
          </w:tcPr>
          <w:p w:rsidR="00DB112C" w:rsidRPr="00DC5663" w:rsidRDefault="00DB112C">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 UKUPNO</w:t>
            </w:r>
            <w:r w:rsidR="00C21EAC">
              <w:rPr>
                <w:rFonts w:ascii="Times New Roman" w:hAnsi="Times New Roman" w:cs="Times New Roman"/>
                <w:color w:val="000000"/>
                <w:sz w:val="24"/>
                <w:szCs w:val="24"/>
                <w:lang w:eastAsia="hr-HR"/>
              </w:rPr>
              <w:t>:</w:t>
            </w:r>
          </w:p>
        </w:tc>
        <w:tc>
          <w:tcPr>
            <w:tcW w:w="1808" w:type="dxa"/>
            <w:tcBorders>
              <w:top w:val="nil"/>
              <w:left w:val="nil"/>
              <w:bottom w:val="double" w:sz="6" w:space="0" w:color="auto"/>
              <w:right w:val="single" w:sz="4" w:space="0" w:color="auto"/>
            </w:tcBorders>
            <w:noWrap/>
            <w:vAlign w:val="bottom"/>
            <w:hideMark/>
          </w:tcPr>
          <w:p w:rsidR="00DB112C" w:rsidRPr="00DC5663" w:rsidRDefault="00DB112C">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5.419.589,21</w:t>
            </w:r>
          </w:p>
        </w:tc>
        <w:tc>
          <w:tcPr>
            <w:tcW w:w="1516" w:type="dxa"/>
            <w:tcBorders>
              <w:top w:val="nil"/>
              <w:left w:val="nil"/>
              <w:bottom w:val="double" w:sz="6" w:space="0" w:color="auto"/>
              <w:right w:val="single" w:sz="4" w:space="0" w:color="auto"/>
            </w:tcBorders>
            <w:noWrap/>
            <w:vAlign w:val="bottom"/>
            <w:hideMark/>
          </w:tcPr>
          <w:p w:rsidR="00DB112C" w:rsidRPr="00DC5663" w:rsidRDefault="00DB112C">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2.523.979,03</w:t>
            </w:r>
          </w:p>
        </w:tc>
      </w:tr>
    </w:tbl>
    <w:p w:rsidR="00C30A5C" w:rsidRPr="008752D4" w:rsidRDefault="008752D4" w:rsidP="008752D4">
      <w:pPr>
        <w:ind w:left="360"/>
        <w:jc w:val="center"/>
        <w:rPr>
          <w:rFonts w:ascii="Times New Roman" w:hAnsi="Times New Roman" w:cs="Times New Roman"/>
          <w:bCs/>
          <w:i/>
          <w:lang w:eastAsia="ar-SA"/>
        </w:rPr>
      </w:pPr>
      <w:r w:rsidRPr="008752D4">
        <w:rPr>
          <w:rFonts w:ascii="Times New Roman" w:hAnsi="Times New Roman" w:cs="Times New Roman"/>
          <w:bCs/>
          <w:i/>
          <w:lang w:eastAsia="ar-SA"/>
        </w:rPr>
        <w:t>Izvor</w:t>
      </w:r>
      <w:r>
        <w:rPr>
          <w:rStyle w:val="Referencafusnote"/>
          <w:rFonts w:ascii="Times New Roman" w:hAnsi="Times New Roman" w:cs="Times New Roman"/>
          <w:bCs/>
          <w:i/>
          <w:lang w:eastAsia="ar-SA"/>
        </w:rPr>
        <w:footnoteReference w:id="9"/>
      </w:r>
    </w:p>
    <w:p w:rsidR="00335819" w:rsidRDefault="00335819" w:rsidP="00DB112C">
      <w:pPr>
        <w:ind w:left="360"/>
        <w:jc w:val="both"/>
        <w:rPr>
          <w:b/>
          <w:bCs/>
          <w:lang w:eastAsia="ar-SA"/>
        </w:rPr>
      </w:pPr>
    </w:p>
    <w:p w:rsidR="00DB112C" w:rsidRPr="00DC5663" w:rsidRDefault="00C30A5C" w:rsidP="00DB112C">
      <w:pPr>
        <w:ind w:left="142"/>
        <w:jc w:val="both"/>
        <w:rPr>
          <w:rFonts w:ascii="Times New Roman" w:hAnsi="Times New Roman" w:cs="Times New Roman"/>
          <w:color w:val="000000"/>
          <w:sz w:val="24"/>
          <w:szCs w:val="24"/>
          <w:lang w:eastAsia="hr-HR"/>
        </w:rPr>
      </w:pPr>
      <w:r w:rsidRPr="00DC5663">
        <w:rPr>
          <w:rFonts w:ascii="Times New Roman" w:hAnsi="Times New Roman" w:cs="Times New Roman"/>
          <w:bCs/>
          <w:sz w:val="24"/>
          <w:szCs w:val="24"/>
        </w:rPr>
        <w:t>Planir</w:t>
      </w:r>
      <w:r w:rsidR="00DB112C" w:rsidRPr="00DC5663">
        <w:rPr>
          <w:rFonts w:ascii="Times New Roman" w:hAnsi="Times New Roman" w:cs="Times New Roman"/>
          <w:bCs/>
          <w:sz w:val="24"/>
          <w:szCs w:val="24"/>
        </w:rPr>
        <w:t>ana sredstva</w:t>
      </w:r>
      <w:r w:rsidR="009152F2" w:rsidRPr="00DC5663">
        <w:rPr>
          <w:rFonts w:ascii="Times New Roman" w:hAnsi="Times New Roman" w:cs="Times New Roman"/>
          <w:bCs/>
          <w:sz w:val="24"/>
          <w:szCs w:val="24"/>
        </w:rPr>
        <w:t xml:space="preserve"> za plaćanje kredita u 2022</w:t>
      </w:r>
      <w:r w:rsidR="00107454" w:rsidRPr="00DC5663">
        <w:rPr>
          <w:rFonts w:ascii="Times New Roman" w:hAnsi="Times New Roman" w:cs="Times New Roman"/>
          <w:bCs/>
          <w:sz w:val="24"/>
          <w:szCs w:val="24"/>
        </w:rPr>
        <w:t>.</w:t>
      </w:r>
      <w:r w:rsidR="003F4812">
        <w:rPr>
          <w:rFonts w:ascii="Times New Roman" w:hAnsi="Times New Roman" w:cs="Times New Roman"/>
          <w:bCs/>
          <w:sz w:val="24"/>
          <w:szCs w:val="24"/>
        </w:rPr>
        <w:t xml:space="preserve"> </w:t>
      </w:r>
      <w:r w:rsidR="00107454" w:rsidRPr="00DC5663">
        <w:rPr>
          <w:rFonts w:ascii="Times New Roman" w:hAnsi="Times New Roman" w:cs="Times New Roman"/>
          <w:bCs/>
          <w:sz w:val="24"/>
          <w:szCs w:val="24"/>
        </w:rPr>
        <w:t>godini su</w:t>
      </w:r>
      <w:r w:rsidR="00DB112C" w:rsidRPr="00DC5663">
        <w:rPr>
          <w:rFonts w:ascii="Times New Roman" w:hAnsi="Times New Roman" w:cs="Times New Roman"/>
          <w:bCs/>
          <w:sz w:val="24"/>
          <w:szCs w:val="24"/>
        </w:rPr>
        <w:t xml:space="preserve"> u iz</w:t>
      </w:r>
      <w:r w:rsidR="009152F2" w:rsidRPr="00DC5663">
        <w:rPr>
          <w:rFonts w:ascii="Times New Roman" w:hAnsi="Times New Roman" w:cs="Times New Roman"/>
          <w:bCs/>
          <w:sz w:val="24"/>
          <w:szCs w:val="24"/>
        </w:rPr>
        <w:t>nosu od 2.0</w:t>
      </w:r>
      <w:r w:rsidR="00107454" w:rsidRPr="00DC5663">
        <w:rPr>
          <w:rFonts w:ascii="Times New Roman" w:hAnsi="Times New Roman" w:cs="Times New Roman"/>
          <w:bCs/>
          <w:sz w:val="24"/>
          <w:szCs w:val="24"/>
        </w:rPr>
        <w:t xml:space="preserve">00.000,00 KM i to za: </w:t>
      </w:r>
      <w:r w:rsidR="00DB112C" w:rsidRPr="00DC5663">
        <w:rPr>
          <w:rFonts w:ascii="Times New Roman" w:hAnsi="Times New Roman" w:cs="Times New Roman"/>
          <w:bCs/>
          <w:sz w:val="24"/>
          <w:szCs w:val="24"/>
        </w:rPr>
        <w:t xml:space="preserve"> plaćanje</w:t>
      </w:r>
      <w:r w:rsidR="00DB112C" w:rsidRPr="00DC5663">
        <w:rPr>
          <w:rFonts w:ascii="Times New Roman" w:hAnsi="Times New Roman" w:cs="Times New Roman"/>
          <w:b/>
          <w:bCs/>
          <w:sz w:val="24"/>
          <w:szCs w:val="24"/>
        </w:rPr>
        <w:t xml:space="preserve">  </w:t>
      </w:r>
      <w:r w:rsidR="00DB112C" w:rsidRPr="00DC5663">
        <w:rPr>
          <w:rFonts w:ascii="Times New Roman" w:hAnsi="Times New Roman" w:cs="Times New Roman"/>
          <w:color w:val="000000"/>
          <w:sz w:val="24"/>
          <w:szCs w:val="24"/>
          <w:lang w:eastAsia="hr-HR"/>
        </w:rPr>
        <w:t>WB-IDA 32690-Stari most u prosjeku na godišnjem nivou iznosi cca 350.000, KM glavnice i kamata cca 150.000,00 KM,  IDA 39541 Urbana infrastruktura II Mo Parking  na godišnjem nivou cca 480.000,00 KM i kamata cca 80.000,00 KM IDA 39541 Urbana infrastruktura II Mo Parking na godišnjem nivu 120.000,00 KM i kamat</w:t>
      </w:r>
      <w:r w:rsidR="00107454" w:rsidRPr="00DC5663">
        <w:rPr>
          <w:rFonts w:ascii="Times New Roman" w:hAnsi="Times New Roman" w:cs="Times New Roman"/>
          <w:color w:val="000000"/>
          <w:sz w:val="24"/>
          <w:szCs w:val="24"/>
          <w:lang w:eastAsia="hr-HR"/>
        </w:rPr>
        <w:t>a</w:t>
      </w:r>
      <w:r w:rsidR="00DB112C" w:rsidRPr="00DC5663">
        <w:rPr>
          <w:rFonts w:ascii="Times New Roman" w:hAnsi="Times New Roman" w:cs="Times New Roman"/>
          <w:color w:val="000000"/>
          <w:sz w:val="24"/>
          <w:szCs w:val="24"/>
          <w:lang w:eastAsia="hr-HR"/>
        </w:rPr>
        <w:t xml:space="preserve"> cca 15.000,00 KM</w:t>
      </w:r>
      <w:r w:rsidR="00107454" w:rsidRPr="00DC5663">
        <w:rPr>
          <w:rFonts w:ascii="Times New Roman" w:hAnsi="Times New Roman" w:cs="Times New Roman"/>
          <w:color w:val="000000"/>
          <w:sz w:val="24"/>
          <w:szCs w:val="24"/>
          <w:lang w:eastAsia="hr-HR"/>
        </w:rPr>
        <w:t>. D</w:t>
      </w:r>
      <w:r w:rsidR="00DB112C" w:rsidRPr="00DC5663">
        <w:rPr>
          <w:rFonts w:ascii="Times New Roman" w:hAnsi="Times New Roman" w:cs="Times New Roman"/>
          <w:color w:val="000000"/>
          <w:sz w:val="24"/>
          <w:szCs w:val="24"/>
          <w:lang w:eastAsia="hr-HR"/>
        </w:rPr>
        <w:t>ate</w:t>
      </w:r>
      <w:r w:rsidR="00107454" w:rsidRPr="00DC5663">
        <w:rPr>
          <w:rFonts w:ascii="Times New Roman" w:hAnsi="Times New Roman" w:cs="Times New Roman"/>
          <w:color w:val="000000"/>
          <w:sz w:val="24"/>
          <w:szCs w:val="24"/>
          <w:lang w:eastAsia="hr-HR"/>
        </w:rPr>
        <w:t xml:space="preserve"> su</w:t>
      </w:r>
      <w:r w:rsidR="00DB112C" w:rsidRPr="00DC5663">
        <w:rPr>
          <w:rFonts w:ascii="Times New Roman" w:hAnsi="Times New Roman" w:cs="Times New Roman"/>
          <w:color w:val="000000"/>
          <w:sz w:val="24"/>
          <w:szCs w:val="24"/>
          <w:lang w:eastAsia="hr-HR"/>
        </w:rPr>
        <w:t xml:space="preserve"> garancije za kredite  Deponija I i Deponij</w:t>
      </w:r>
      <w:r w:rsidR="00107454" w:rsidRPr="00DC5663">
        <w:rPr>
          <w:rFonts w:ascii="Times New Roman" w:hAnsi="Times New Roman" w:cs="Times New Roman"/>
          <w:color w:val="000000"/>
          <w:sz w:val="24"/>
          <w:szCs w:val="24"/>
          <w:lang w:eastAsia="hr-HR"/>
        </w:rPr>
        <w:t>a</w:t>
      </w:r>
      <w:r w:rsidR="00DB112C" w:rsidRPr="00DC5663">
        <w:rPr>
          <w:rFonts w:ascii="Times New Roman" w:hAnsi="Times New Roman" w:cs="Times New Roman"/>
          <w:color w:val="000000"/>
          <w:sz w:val="24"/>
          <w:szCs w:val="24"/>
          <w:lang w:eastAsia="hr-HR"/>
        </w:rPr>
        <w:t xml:space="preserve"> II koje se mogu aktivirati</w:t>
      </w:r>
      <w:r w:rsidR="00107454" w:rsidRPr="00DC5663">
        <w:rPr>
          <w:rFonts w:ascii="Times New Roman" w:hAnsi="Times New Roman" w:cs="Times New Roman"/>
          <w:color w:val="000000"/>
          <w:sz w:val="24"/>
          <w:szCs w:val="24"/>
          <w:lang w:eastAsia="hr-HR"/>
        </w:rPr>
        <w:t>.</w:t>
      </w:r>
      <w:r w:rsidR="003F4812">
        <w:rPr>
          <w:rFonts w:ascii="Times New Roman" w:hAnsi="Times New Roman" w:cs="Times New Roman"/>
          <w:color w:val="000000"/>
          <w:sz w:val="24"/>
          <w:szCs w:val="24"/>
          <w:lang w:eastAsia="hr-HR"/>
        </w:rPr>
        <w:t xml:space="preserve"> </w:t>
      </w:r>
      <w:r w:rsidR="00107454" w:rsidRPr="00DC5663">
        <w:rPr>
          <w:rFonts w:ascii="Times New Roman" w:hAnsi="Times New Roman" w:cs="Times New Roman"/>
          <w:color w:val="000000"/>
          <w:sz w:val="24"/>
          <w:szCs w:val="24"/>
          <w:lang w:eastAsia="hr-HR"/>
        </w:rPr>
        <w:t xml:space="preserve">Također, su </w:t>
      </w:r>
      <w:r w:rsidR="00DB112C" w:rsidRPr="00DC5663">
        <w:rPr>
          <w:rFonts w:ascii="Times New Roman" w:hAnsi="Times New Roman" w:cs="Times New Roman"/>
          <w:color w:val="000000"/>
          <w:sz w:val="24"/>
          <w:szCs w:val="24"/>
          <w:lang w:eastAsia="hr-HR"/>
        </w:rPr>
        <w:t>date mjenice</w:t>
      </w:r>
      <w:r w:rsidR="00107454" w:rsidRPr="00DC5663">
        <w:rPr>
          <w:rFonts w:ascii="Times New Roman" w:hAnsi="Times New Roman" w:cs="Times New Roman"/>
          <w:color w:val="000000"/>
          <w:sz w:val="24"/>
          <w:szCs w:val="24"/>
          <w:lang w:eastAsia="hr-HR"/>
        </w:rPr>
        <w:t xml:space="preserve"> </w:t>
      </w:r>
      <w:r w:rsidR="00DB112C" w:rsidRPr="00DC5663">
        <w:rPr>
          <w:rFonts w:ascii="Times New Roman" w:hAnsi="Times New Roman" w:cs="Times New Roman"/>
          <w:color w:val="000000"/>
          <w:sz w:val="24"/>
          <w:szCs w:val="24"/>
          <w:lang w:eastAsia="hr-HR"/>
        </w:rPr>
        <w:t>ukoliko se ne izmiruju  obaveze E</w:t>
      </w:r>
      <w:r w:rsidRPr="00DC5663">
        <w:rPr>
          <w:rFonts w:ascii="Times New Roman" w:hAnsi="Times New Roman" w:cs="Times New Roman"/>
          <w:color w:val="000000"/>
          <w:sz w:val="24"/>
          <w:szCs w:val="24"/>
          <w:lang w:eastAsia="hr-HR"/>
        </w:rPr>
        <w:t>IB-24569</w:t>
      </w:r>
      <w:r w:rsidR="003F4812">
        <w:rPr>
          <w:rFonts w:ascii="Times New Roman" w:hAnsi="Times New Roman" w:cs="Times New Roman"/>
          <w:color w:val="000000"/>
          <w:sz w:val="24"/>
          <w:szCs w:val="24"/>
          <w:lang w:eastAsia="hr-HR"/>
        </w:rPr>
        <w:t xml:space="preserve"> </w:t>
      </w:r>
      <w:r w:rsidRPr="00DC5663">
        <w:rPr>
          <w:rFonts w:ascii="Times New Roman" w:hAnsi="Times New Roman" w:cs="Times New Roman"/>
          <w:color w:val="000000"/>
          <w:sz w:val="24"/>
          <w:szCs w:val="24"/>
          <w:lang w:eastAsia="hr-HR"/>
        </w:rPr>
        <w:t>(BA)</w:t>
      </w:r>
      <w:r w:rsidR="003F4812">
        <w:rPr>
          <w:rFonts w:ascii="Times New Roman" w:hAnsi="Times New Roman" w:cs="Times New Roman"/>
          <w:color w:val="000000"/>
          <w:sz w:val="24"/>
          <w:szCs w:val="24"/>
          <w:lang w:eastAsia="hr-HR"/>
        </w:rPr>
        <w:t xml:space="preserve"> </w:t>
      </w:r>
      <w:r w:rsidRPr="00DC5663">
        <w:rPr>
          <w:rFonts w:ascii="Times New Roman" w:hAnsi="Times New Roman" w:cs="Times New Roman"/>
          <w:color w:val="000000"/>
          <w:sz w:val="24"/>
          <w:szCs w:val="24"/>
          <w:lang w:eastAsia="hr-HR"/>
        </w:rPr>
        <w:t>-</w:t>
      </w:r>
      <w:r w:rsidR="003F4812">
        <w:rPr>
          <w:rFonts w:ascii="Times New Roman" w:hAnsi="Times New Roman" w:cs="Times New Roman"/>
          <w:color w:val="000000"/>
          <w:sz w:val="24"/>
          <w:szCs w:val="24"/>
          <w:lang w:eastAsia="hr-HR"/>
        </w:rPr>
        <w:t xml:space="preserve"> </w:t>
      </w:r>
      <w:r w:rsidRPr="00DC5663">
        <w:rPr>
          <w:rFonts w:ascii="Times New Roman" w:hAnsi="Times New Roman" w:cs="Times New Roman"/>
          <w:color w:val="000000"/>
          <w:sz w:val="24"/>
          <w:szCs w:val="24"/>
          <w:lang w:eastAsia="hr-HR"/>
        </w:rPr>
        <w:t xml:space="preserve">projekat vodoopskrba I </w:t>
      </w:r>
      <w:r w:rsidR="00DB112C" w:rsidRPr="00DC5663">
        <w:rPr>
          <w:rFonts w:ascii="Times New Roman" w:hAnsi="Times New Roman" w:cs="Times New Roman"/>
          <w:color w:val="000000"/>
          <w:sz w:val="24"/>
          <w:szCs w:val="24"/>
          <w:lang w:eastAsia="hr-HR"/>
        </w:rPr>
        <w:t xml:space="preserve"> sanit</w:t>
      </w:r>
      <w:r w:rsidR="00107454" w:rsidRPr="00DC5663">
        <w:rPr>
          <w:rFonts w:ascii="Times New Roman" w:hAnsi="Times New Roman" w:cs="Times New Roman"/>
          <w:color w:val="000000"/>
          <w:sz w:val="24"/>
          <w:szCs w:val="24"/>
          <w:lang w:eastAsia="hr-HR"/>
        </w:rPr>
        <w:t>acija u F BiH moguće aktiviranje</w:t>
      </w:r>
      <w:r w:rsidR="00DB112C" w:rsidRPr="00DC5663">
        <w:rPr>
          <w:rFonts w:ascii="Times New Roman" w:hAnsi="Times New Roman" w:cs="Times New Roman"/>
          <w:color w:val="000000"/>
          <w:sz w:val="24"/>
          <w:szCs w:val="24"/>
          <w:lang w:eastAsia="hr-HR"/>
        </w:rPr>
        <w:t xml:space="preserve"> plaćanja kredita u iznosu od 320.000,00 €</w:t>
      </w:r>
      <w:r w:rsidR="003F4812">
        <w:rPr>
          <w:rFonts w:ascii="Times New Roman" w:hAnsi="Times New Roman" w:cs="Times New Roman"/>
          <w:color w:val="000000"/>
          <w:sz w:val="24"/>
          <w:szCs w:val="24"/>
          <w:lang w:eastAsia="hr-HR"/>
        </w:rPr>
        <w:t>.</w:t>
      </w:r>
    </w:p>
    <w:p w:rsidR="00E1751C" w:rsidRPr="00DC5663" w:rsidRDefault="00E1751C" w:rsidP="00DB112C">
      <w:pPr>
        <w:ind w:left="142"/>
        <w:jc w:val="both"/>
        <w:rPr>
          <w:rFonts w:ascii="Times New Roman" w:hAnsi="Times New Roman" w:cs="Times New Roman"/>
          <w:color w:val="000000"/>
          <w:sz w:val="24"/>
          <w:szCs w:val="24"/>
          <w:lang w:eastAsia="hr-HR"/>
        </w:rPr>
      </w:pPr>
    </w:p>
    <w:p w:rsidR="00E1751C" w:rsidRPr="00DC5663" w:rsidRDefault="00E1751C" w:rsidP="00DB112C">
      <w:pPr>
        <w:ind w:left="142"/>
        <w:jc w:val="both"/>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Stanje duga po kreditima na dan 31.03.2022.</w:t>
      </w:r>
      <w:r w:rsidR="003F4812">
        <w:rPr>
          <w:rFonts w:ascii="Times New Roman" w:hAnsi="Times New Roman" w:cs="Times New Roman"/>
          <w:color w:val="000000"/>
          <w:sz w:val="24"/>
          <w:szCs w:val="24"/>
          <w:lang w:eastAsia="hr-HR"/>
        </w:rPr>
        <w:t xml:space="preserve"> </w:t>
      </w:r>
      <w:r w:rsidRPr="00DC5663">
        <w:rPr>
          <w:rFonts w:ascii="Times New Roman" w:hAnsi="Times New Roman" w:cs="Times New Roman"/>
          <w:color w:val="000000"/>
          <w:sz w:val="24"/>
          <w:szCs w:val="24"/>
          <w:lang w:eastAsia="hr-HR"/>
        </w:rPr>
        <w:t>godine</w:t>
      </w:r>
    </w:p>
    <w:p w:rsidR="006E3EC0" w:rsidRPr="00DC5663" w:rsidRDefault="006E3EC0" w:rsidP="00DB112C">
      <w:pPr>
        <w:ind w:left="142"/>
        <w:jc w:val="both"/>
        <w:rPr>
          <w:rFonts w:ascii="Times New Roman" w:hAnsi="Times New Roman" w:cs="Times New Roman"/>
          <w:color w:val="000000"/>
          <w:sz w:val="24"/>
          <w:szCs w:val="24"/>
          <w:lang w:eastAsia="hr-HR"/>
        </w:rPr>
      </w:pPr>
    </w:p>
    <w:p w:rsidR="006E3EC0" w:rsidRPr="00DC5663" w:rsidRDefault="006E3EC0" w:rsidP="006E3EC0">
      <w:pPr>
        <w:tabs>
          <w:tab w:val="left" w:pos="6888"/>
        </w:tabs>
        <w:jc w:val="both"/>
        <w:rPr>
          <w:rFonts w:ascii="Times New Roman" w:hAnsi="Times New Roman" w:cs="Times New Roman"/>
          <w:sz w:val="24"/>
          <w:szCs w:val="24"/>
        </w:rPr>
      </w:pPr>
      <w:r w:rsidRPr="00DC5663">
        <w:rPr>
          <w:rFonts w:ascii="Times New Roman" w:hAnsi="Times New Roman" w:cs="Times New Roman"/>
          <w:sz w:val="24"/>
          <w:szCs w:val="24"/>
        </w:rPr>
        <w:t xml:space="preserve">                                                                               </w:t>
      </w:r>
      <w:r w:rsidR="006F7849" w:rsidRPr="00DC5663">
        <w:rPr>
          <w:rFonts w:ascii="Times New Roman" w:hAnsi="Times New Roman" w:cs="Times New Roman"/>
          <w:sz w:val="24"/>
          <w:szCs w:val="24"/>
        </w:rPr>
        <w:t xml:space="preserve">                           </w:t>
      </w:r>
      <w:r w:rsidRPr="00DC5663">
        <w:rPr>
          <w:rFonts w:ascii="Times New Roman" w:hAnsi="Times New Roman" w:cs="Times New Roman"/>
          <w:sz w:val="24"/>
          <w:szCs w:val="24"/>
        </w:rPr>
        <w:t xml:space="preserve">    Dug na </w:t>
      </w:r>
      <w:r w:rsidR="00D34A3E" w:rsidRPr="00DC5663">
        <w:rPr>
          <w:rFonts w:ascii="Times New Roman" w:hAnsi="Times New Roman" w:cs="Times New Roman"/>
          <w:sz w:val="24"/>
          <w:szCs w:val="24"/>
        </w:rPr>
        <w:t xml:space="preserve">dan </w:t>
      </w:r>
      <w:r w:rsidRPr="00DC5663">
        <w:rPr>
          <w:rFonts w:ascii="Times New Roman" w:hAnsi="Times New Roman" w:cs="Times New Roman"/>
          <w:sz w:val="24"/>
          <w:szCs w:val="24"/>
        </w:rPr>
        <w:t>31.03.2022</w:t>
      </w:r>
      <w:r w:rsidR="006F7849" w:rsidRPr="00DC5663">
        <w:rPr>
          <w:rFonts w:ascii="Times New Roman" w:hAnsi="Times New Roman" w:cs="Times New Roman"/>
          <w:sz w:val="24"/>
          <w:szCs w:val="24"/>
        </w:rPr>
        <w:t>.</w:t>
      </w:r>
      <w:r w:rsidRPr="00DC5663">
        <w:rPr>
          <w:rFonts w:ascii="Times New Roman" w:hAnsi="Times New Roman" w:cs="Times New Roman"/>
          <w:sz w:val="24"/>
          <w:szCs w:val="24"/>
        </w:rPr>
        <w:t xml:space="preserve">   </w:t>
      </w:r>
    </w:p>
    <w:tbl>
      <w:tblPr>
        <w:tblW w:w="7702" w:type="dxa"/>
        <w:jc w:val="center"/>
        <w:tblLook w:val="04A0" w:firstRow="1" w:lastRow="0" w:firstColumn="1" w:lastColumn="0" w:noHBand="0" w:noVBand="1"/>
      </w:tblPr>
      <w:tblGrid>
        <w:gridCol w:w="4850"/>
        <w:gridCol w:w="522"/>
        <w:gridCol w:w="522"/>
        <w:gridCol w:w="1808"/>
      </w:tblGrid>
      <w:tr w:rsidR="006F7849" w:rsidTr="006F7849">
        <w:trPr>
          <w:trHeight w:val="320"/>
          <w:jc w:val="center"/>
        </w:trPr>
        <w:tc>
          <w:tcPr>
            <w:tcW w:w="4850" w:type="dxa"/>
            <w:tcBorders>
              <w:top w:val="double" w:sz="6" w:space="0" w:color="auto"/>
              <w:left w:val="double" w:sz="6" w:space="0" w:color="auto"/>
              <w:bottom w:val="single" w:sz="4" w:space="0" w:color="auto"/>
              <w:right w:val="single" w:sz="4" w:space="0" w:color="auto"/>
            </w:tcBorders>
            <w:vAlign w:val="bottom"/>
            <w:hideMark/>
          </w:tcPr>
          <w:p w:rsidR="006F7849" w:rsidRPr="00DC5663" w:rsidRDefault="006F7849" w:rsidP="00250BC6">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WB-IDA 32690-Stari most</w:t>
            </w:r>
          </w:p>
        </w:tc>
        <w:tc>
          <w:tcPr>
            <w:tcW w:w="522" w:type="dxa"/>
            <w:tcBorders>
              <w:top w:val="double" w:sz="6" w:space="0" w:color="auto"/>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522" w:type="dxa"/>
            <w:tcBorders>
              <w:top w:val="double" w:sz="6" w:space="0" w:color="auto"/>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1808" w:type="dxa"/>
            <w:tcBorders>
              <w:top w:val="double" w:sz="6" w:space="0" w:color="auto"/>
              <w:left w:val="nil"/>
              <w:bottom w:val="single" w:sz="4" w:space="0" w:color="auto"/>
              <w:right w:val="single" w:sz="4" w:space="0" w:color="auto"/>
            </w:tcBorders>
            <w:noWrap/>
            <w:vAlign w:val="bottom"/>
            <w:hideMark/>
          </w:tcPr>
          <w:p w:rsidR="006F7849" w:rsidRPr="00DC5663" w:rsidRDefault="006F7849" w:rsidP="00250BC6">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4.562.371</w:t>
            </w:r>
          </w:p>
        </w:tc>
      </w:tr>
      <w:tr w:rsidR="006F7849" w:rsidTr="006F7849">
        <w:trPr>
          <w:trHeight w:val="308"/>
          <w:jc w:val="center"/>
        </w:trPr>
        <w:tc>
          <w:tcPr>
            <w:tcW w:w="4850" w:type="dxa"/>
            <w:tcBorders>
              <w:top w:val="nil"/>
              <w:left w:val="double" w:sz="6" w:space="0" w:color="auto"/>
              <w:bottom w:val="single" w:sz="4" w:space="0" w:color="auto"/>
              <w:right w:val="single" w:sz="4" w:space="0" w:color="auto"/>
            </w:tcBorders>
            <w:vAlign w:val="bottom"/>
            <w:hideMark/>
          </w:tcPr>
          <w:p w:rsidR="006F7849" w:rsidRPr="00DC5663" w:rsidRDefault="006F7849" w:rsidP="00250BC6">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IDA 39541 Urbana infrastruktura II Mo Parking</w:t>
            </w:r>
          </w:p>
        </w:tc>
        <w:tc>
          <w:tcPr>
            <w:tcW w:w="522" w:type="dxa"/>
            <w:tcBorders>
              <w:top w:val="nil"/>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522" w:type="dxa"/>
            <w:tcBorders>
              <w:top w:val="nil"/>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1808" w:type="dxa"/>
            <w:tcBorders>
              <w:top w:val="nil"/>
              <w:left w:val="nil"/>
              <w:bottom w:val="single" w:sz="4" w:space="0" w:color="auto"/>
              <w:right w:val="single" w:sz="4" w:space="0" w:color="auto"/>
            </w:tcBorders>
            <w:noWrap/>
            <w:vAlign w:val="bottom"/>
            <w:hideMark/>
          </w:tcPr>
          <w:p w:rsidR="006F7849" w:rsidRPr="00DC5663" w:rsidRDefault="006F7849" w:rsidP="00250BC6">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2.394.460</w:t>
            </w:r>
          </w:p>
        </w:tc>
      </w:tr>
      <w:tr w:rsidR="006F7849" w:rsidTr="006F7849">
        <w:trPr>
          <w:trHeight w:val="308"/>
          <w:jc w:val="center"/>
        </w:trPr>
        <w:tc>
          <w:tcPr>
            <w:tcW w:w="4850" w:type="dxa"/>
            <w:tcBorders>
              <w:top w:val="nil"/>
              <w:left w:val="double" w:sz="6" w:space="0" w:color="auto"/>
              <w:bottom w:val="single" w:sz="4" w:space="0" w:color="auto"/>
              <w:right w:val="single" w:sz="4" w:space="0" w:color="auto"/>
            </w:tcBorders>
            <w:vAlign w:val="bottom"/>
            <w:hideMark/>
          </w:tcPr>
          <w:p w:rsidR="006F7849" w:rsidRPr="00DC5663" w:rsidRDefault="006F7849" w:rsidP="00250BC6">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WB-IDA39540-proj.urb.infrast.</w:t>
            </w:r>
          </w:p>
        </w:tc>
        <w:tc>
          <w:tcPr>
            <w:tcW w:w="522" w:type="dxa"/>
            <w:tcBorders>
              <w:top w:val="nil"/>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522" w:type="dxa"/>
            <w:tcBorders>
              <w:top w:val="nil"/>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1808" w:type="dxa"/>
            <w:tcBorders>
              <w:top w:val="nil"/>
              <w:left w:val="nil"/>
              <w:bottom w:val="single" w:sz="4" w:space="0" w:color="auto"/>
              <w:right w:val="single" w:sz="4" w:space="0" w:color="auto"/>
            </w:tcBorders>
            <w:noWrap/>
            <w:vAlign w:val="bottom"/>
            <w:hideMark/>
          </w:tcPr>
          <w:p w:rsidR="006F7849" w:rsidRPr="00DC5663" w:rsidRDefault="006F7849" w:rsidP="00250BC6">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252.782</w:t>
            </w:r>
          </w:p>
        </w:tc>
      </w:tr>
      <w:tr w:rsidR="006F7849" w:rsidTr="006F7849">
        <w:trPr>
          <w:trHeight w:val="617"/>
          <w:jc w:val="center"/>
        </w:trPr>
        <w:tc>
          <w:tcPr>
            <w:tcW w:w="4850" w:type="dxa"/>
            <w:tcBorders>
              <w:top w:val="nil"/>
              <w:left w:val="double" w:sz="6" w:space="0" w:color="auto"/>
              <w:bottom w:val="single" w:sz="4" w:space="0" w:color="auto"/>
              <w:right w:val="single" w:sz="4" w:space="0" w:color="auto"/>
            </w:tcBorders>
            <w:vAlign w:val="bottom"/>
            <w:hideMark/>
          </w:tcPr>
          <w:p w:rsidR="006F7849" w:rsidRPr="00DC5663" w:rsidRDefault="006F7849" w:rsidP="00250BC6">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fmf-obaveze po kreditu EIB-24569(BA)-projekat glavnog kolektora Centralne zone</w:t>
            </w:r>
          </w:p>
        </w:tc>
        <w:tc>
          <w:tcPr>
            <w:tcW w:w="522" w:type="dxa"/>
            <w:tcBorders>
              <w:top w:val="nil"/>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522" w:type="dxa"/>
            <w:tcBorders>
              <w:top w:val="nil"/>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1808" w:type="dxa"/>
            <w:tcBorders>
              <w:top w:val="nil"/>
              <w:left w:val="nil"/>
              <w:bottom w:val="single" w:sz="4" w:space="0" w:color="auto"/>
              <w:right w:val="single" w:sz="4" w:space="0" w:color="auto"/>
            </w:tcBorders>
            <w:noWrap/>
            <w:vAlign w:val="bottom"/>
            <w:hideMark/>
          </w:tcPr>
          <w:p w:rsidR="006F7849" w:rsidRPr="00DC5663" w:rsidRDefault="006F7849" w:rsidP="00250BC6">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13.630.273</w:t>
            </w:r>
          </w:p>
        </w:tc>
      </w:tr>
      <w:tr w:rsidR="006F7849" w:rsidTr="006F7849">
        <w:trPr>
          <w:trHeight w:val="617"/>
          <w:jc w:val="center"/>
        </w:trPr>
        <w:tc>
          <w:tcPr>
            <w:tcW w:w="4850" w:type="dxa"/>
            <w:tcBorders>
              <w:top w:val="nil"/>
              <w:left w:val="double" w:sz="6" w:space="0" w:color="auto"/>
              <w:bottom w:val="single" w:sz="4" w:space="0" w:color="auto"/>
              <w:right w:val="single" w:sz="4" w:space="0" w:color="auto"/>
            </w:tcBorders>
            <w:vAlign w:val="bottom"/>
          </w:tcPr>
          <w:p w:rsidR="006F7849" w:rsidRPr="00DC5663" w:rsidRDefault="006F7849" w:rsidP="00250BC6">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Projekat upravljanja čvrstim otpadom Deponija I data garancija-Svjetska banka IDA 4540</w:t>
            </w:r>
          </w:p>
        </w:tc>
        <w:tc>
          <w:tcPr>
            <w:tcW w:w="522" w:type="dxa"/>
            <w:tcBorders>
              <w:top w:val="nil"/>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522" w:type="dxa"/>
            <w:tcBorders>
              <w:top w:val="nil"/>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1808" w:type="dxa"/>
            <w:tcBorders>
              <w:top w:val="nil"/>
              <w:left w:val="nil"/>
              <w:bottom w:val="single" w:sz="4" w:space="0" w:color="auto"/>
              <w:right w:val="single" w:sz="4" w:space="0" w:color="auto"/>
            </w:tcBorders>
            <w:noWrap/>
            <w:vAlign w:val="bottom"/>
          </w:tcPr>
          <w:p w:rsidR="006F7849" w:rsidRPr="00DC5663" w:rsidRDefault="006F7849" w:rsidP="00250BC6">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2.371.043</w:t>
            </w:r>
          </w:p>
        </w:tc>
      </w:tr>
      <w:tr w:rsidR="006F7849" w:rsidTr="006F7849">
        <w:trPr>
          <w:trHeight w:val="617"/>
          <w:jc w:val="center"/>
        </w:trPr>
        <w:tc>
          <w:tcPr>
            <w:tcW w:w="4850" w:type="dxa"/>
            <w:tcBorders>
              <w:top w:val="nil"/>
              <w:left w:val="double" w:sz="6" w:space="0" w:color="auto"/>
              <w:bottom w:val="single" w:sz="4" w:space="0" w:color="auto"/>
              <w:right w:val="single" w:sz="4" w:space="0" w:color="auto"/>
            </w:tcBorders>
            <w:vAlign w:val="bottom"/>
          </w:tcPr>
          <w:p w:rsidR="006F7849" w:rsidRPr="00DC5663" w:rsidRDefault="006F7849" w:rsidP="00250BC6">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Projekat upravljanja čvrstim otpadom Deponija II-data garancija IDA 3672-I</w:t>
            </w:r>
          </w:p>
        </w:tc>
        <w:tc>
          <w:tcPr>
            <w:tcW w:w="522" w:type="dxa"/>
            <w:tcBorders>
              <w:top w:val="nil"/>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522" w:type="dxa"/>
            <w:tcBorders>
              <w:top w:val="nil"/>
              <w:left w:val="nil"/>
              <w:bottom w:val="single" w:sz="4"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1808" w:type="dxa"/>
            <w:tcBorders>
              <w:top w:val="nil"/>
              <w:left w:val="nil"/>
              <w:bottom w:val="single" w:sz="4" w:space="0" w:color="auto"/>
              <w:right w:val="single" w:sz="4" w:space="0" w:color="auto"/>
            </w:tcBorders>
            <w:noWrap/>
            <w:vAlign w:val="bottom"/>
          </w:tcPr>
          <w:p w:rsidR="006F7849" w:rsidRPr="00DC5663" w:rsidRDefault="006F7849" w:rsidP="00250BC6">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188.340</w:t>
            </w:r>
          </w:p>
        </w:tc>
      </w:tr>
      <w:tr w:rsidR="006F7849" w:rsidTr="006F7849">
        <w:trPr>
          <w:trHeight w:val="320"/>
          <w:jc w:val="center"/>
        </w:trPr>
        <w:tc>
          <w:tcPr>
            <w:tcW w:w="4850" w:type="dxa"/>
            <w:tcBorders>
              <w:top w:val="nil"/>
              <w:left w:val="double" w:sz="6" w:space="0" w:color="auto"/>
              <w:bottom w:val="double" w:sz="6" w:space="0" w:color="auto"/>
              <w:right w:val="single" w:sz="4" w:space="0" w:color="auto"/>
            </w:tcBorders>
            <w:noWrap/>
            <w:vAlign w:val="bottom"/>
            <w:hideMark/>
          </w:tcPr>
          <w:p w:rsidR="006F7849" w:rsidRPr="00DC5663" w:rsidRDefault="006F7849" w:rsidP="00250BC6">
            <w:pPr>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 UKUPNO</w:t>
            </w:r>
            <w:r w:rsidR="00C21EAC">
              <w:rPr>
                <w:rFonts w:ascii="Times New Roman" w:hAnsi="Times New Roman" w:cs="Times New Roman"/>
                <w:color w:val="000000"/>
                <w:sz w:val="24"/>
                <w:szCs w:val="24"/>
                <w:lang w:eastAsia="hr-HR"/>
              </w:rPr>
              <w:t>:</w:t>
            </w:r>
          </w:p>
        </w:tc>
        <w:tc>
          <w:tcPr>
            <w:tcW w:w="522" w:type="dxa"/>
            <w:tcBorders>
              <w:top w:val="nil"/>
              <w:left w:val="nil"/>
              <w:bottom w:val="double" w:sz="6"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522" w:type="dxa"/>
            <w:tcBorders>
              <w:top w:val="nil"/>
              <w:left w:val="nil"/>
              <w:bottom w:val="double" w:sz="6" w:space="0" w:color="auto"/>
              <w:right w:val="nil"/>
            </w:tcBorders>
          </w:tcPr>
          <w:p w:rsidR="006F7849" w:rsidRPr="00DC5663" w:rsidRDefault="006F7849" w:rsidP="00250BC6">
            <w:pPr>
              <w:jc w:val="right"/>
              <w:rPr>
                <w:rFonts w:ascii="Times New Roman" w:hAnsi="Times New Roman" w:cs="Times New Roman"/>
                <w:color w:val="000000"/>
                <w:sz w:val="24"/>
                <w:szCs w:val="24"/>
                <w:lang w:eastAsia="hr-HR"/>
              </w:rPr>
            </w:pPr>
          </w:p>
        </w:tc>
        <w:tc>
          <w:tcPr>
            <w:tcW w:w="1808" w:type="dxa"/>
            <w:tcBorders>
              <w:top w:val="nil"/>
              <w:left w:val="nil"/>
              <w:bottom w:val="double" w:sz="6" w:space="0" w:color="auto"/>
              <w:right w:val="single" w:sz="4" w:space="0" w:color="auto"/>
            </w:tcBorders>
            <w:noWrap/>
            <w:vAlign w:val="bottom"/>
            <w:hideMark/>
          </w:tcPr>
          <w:p w:rsidR="006F7849" w:rsidRPr="00DC5663" w:rsidRDefault="006F7849" w:rsidP="00250BC6">
            <w:pPr>
              <w:jc w:val="right"/>
              <w:rPr>
                <w:rFonts w:ascii="Times New Roman" w:hAnsi="Times New Roman" w:cs="Times New Roman"/>
                <w:color w:val="000000"/>
                <w:sz w:val="24"/>
                <w:szCs w:val="24"/>
                <w:lang w:eastAsia="hr-HR"/>
              </w:rPr>
            </w:pPr>
            <w:r w:rsidRPr="00DC5663">
              <w:rPr>
                <w:rFonts w:ascii="Times New Roman" w:hAnsi="Times New Roman" w:cs="Times New Roman"/>
                <w:color w:val="000000"/>
                <w:sz w:val="24"/>
                <w:szCs w:val="24"/>
                <w:lang w:eastAsia="hr-HR"/>
              </w:rPr>
              <w:t>23.399.269</w:t>
            </w:r>
          </w:p>
        </w:tc>
      </w:tr>
    </w:tbl>
    <w:p w:rsidR="006E3EC0" w:rsidRPr="008752D4" w:rsidRDefault="008752D4" w:rsidP="008752D4">
      <w:pPr>
        <w:ind w:left="142"/>
        <w:jc w:val="center"/>
        <w:rPr>
          <w:rFonts w:ascii="Times New Roman" w:hAnsi="Times New Roman" w:cs="Times New Roman"/>
          <w:i/>
          <w:color w:val="000000"/>
          <w:lang w:eastAsia="hr-HR"/>
        </w:rPr>
      </w:pPr>
      <w:r w:rsidRPr="008752D4">
        <w:rPr>
          <w:rFonts w:ascii="Times New Roman" w:hAnsi="Times New Roman" w:cs="Times New Roman"/>
          <w:i/>
          <w:color w:val="000000"/>
          <w:lang w:eastAsia="hr-HR"/>
        </w:rPr>
        <w:t>Izvor</w:t>
      </w:r>
      <w:r>
        <w:rPr>
          <w:rStyle w:val="Referencafusnote"/>
          <w:rFonts w:ascii="Times New Roman" w:hAnsi="Times New Roman" w:cs="Times New Roman"/>
          <w:i/>
          <w:color w:val="000000"/>
          <w:lang w:eastAsia="hr-HR"/>
        </w:rPr>
        <w:footnoteReference w:id="10"/>
      </w:r>
    </w:p>
    <w:p w:rsidR="00E1751C" w:rsidRDefault="00E1751C" w:rsidP="00DB112C">
      <w:pPr>
        <w:ind w:left="142"/>
        <w:jc w:val="both"/>
        <w:rPr>
          <w:color w:val="000000"/>
          <w:lang w:eastAsia="hr-HR"/>
        </w:rPr>
      </w:pPr>
    </w:p>
    <w:p w:rsidR="00DB112C" w:rsidRPr="00DC5663" w:rsidRDefault="00DB112C" w:rsidP="00DB112C">
      <w:pPr>
        <w:jc w:val="both"/>
        <w:rPr>
          <w:rFonts w:ascii="Times New Roman" w:hAnsi="Times New Roman" w:cs="Times New Roman"/>
          <w:b/>
          <w:bCs/>
          <w:sz w:val="24"/>
          <w:szCs w:val="24"/>
        </w:rPr>
      </w:pPr>
      <w:r w:rsidRPr="00DC5663">
        <w:rPr>
          <w:rFonts w:ascii="Times New Roman" w:hAnsi="Times New Roman" w:cs="Times New Roman"/>
          <w:b/>
          <w:bCs/>
          <w:sz w:val="24"/>
          <w:szCs w:val="24"/>
        </w:rPr>
        <w:t>Napomena iznos SDR-a (specijalno pravo vučenja</w:t>
      </w:r>
      <w:r w:rsidRPr="00DC5663">
        <w:rPr>
          <w:rFonts w:ascii="Times New Roman" w:hAnsi="Times New Roman" w:cs="Times New Roman"/>
          <w:sz w:val="24"/>
          <w:szCs w:val="24"/>
        </w:rPr>
        <w:t xml:space="preserve">-engl. </w:t>
      </w:r>
      <w:r w:rsidRPr="00DC5663">
        <w:rPr>
          <w:rFonts w:ascii="Times New Roman" w:hAnsi="Times New Roman" w:cs="Times New Roman"/>
          <w:i/>
          <w:iCs/>
          <w:sz w:val="24"/>
          <w:szCs w:val="24"/>
        </w:rPr>
        <w:t>special drawing rights,</w:t>
      </w:r>
      <w:r w:rsidRPr="00DC5663">
        <w:rPr>
          <w:rFonts w:ascii="Times New Roman" w:hAnsi="Times New Roman" w:cs="Times New Roman"/>
          <w:sz w:val="24"/>
          <w:szCs w:val="24"/>
        </w:rPr>
        <w:t xml:space="preserve"> akronim SDR)</w:t>
      </w:r>
      <w:r w:rsidRPr="00DC5663">
        <w:rPr>
          <w:rFonts w:ascii="Times New Roman" w:hAnsi="Times New Roman" w:cs="Times New Roman"/>
          <w:b/>
          <w:bCs/>
          <w:sz w:val="24"/>
          <w:szCs w:val="24"/>
        </w:rPr>
        <w:t xml:space="preserve"> zavisi o</w:t>
      </w:r>
      <w:r w:rsidR="00107454" w:rsidRPr="00DC5663">
        <w:rPr>
          <w:rFonts w:ascii="Times New Roman" w:hAnsi="Times New Roman" w:cs="Times New Roman"/>
          <w:b/>
          <w:bCs/>
          <w:sz w:val="24"/>
          <w:szCs w:val="24"/>
        </w:rPr>
        <w:t>d</w:t>
      </w:r>
      <w:r w:rsidRPr="00DC5663">
        <w:rPr>
          <w:rFonts w:ascii="Times New Roman" w:hAnsi="Times New Roman" w:cs="Times New Roman"/>
          <w:b/>
          <w:bCs/>
          <w:sz w:val="24"/>
          <w:szCs w:val="24"/>
        </w:rPr>
        <w:t xml:space="preserve"> kretanja na svjetskom tr</w:t>
      </w:r>
      <w:r w:rsidR="00107454" w:rsidRPr="00DC5663">
        <w:rPr>
          <w:rFonts w:ascii="Times New Roman" w:hAnsi="Times New Roman" w:cs="Times New Roman"/>
          <w:b/>
          <w:bCs/>
          <w:sz w:val="24"/>
          <w:szCs w:val="24"/>
        </w:rPr>
        <w:t>žištu i koeficijent prema KM</w:t>
      </w:r>
      <w:r w:rsidR="009152F2" w:rsidRPr="00DC5663">
        <w:rPr>
          <w:rFonts w:ascii="Times New Roman" w:hAnsi="Times New Roman" w:cs="Times New Roman"/>
          <w:b/>
          <w:bCs/>
          <w:sz w:val="24"/>
          <w:szCs w:val="24"/>
        </w:rPr>
        <w:t xml:space="preserve"> je promjenjiv,</w:t>
      </w:r>
      <w:r w:rsidR="00107454" w:rsidRPr="00DC5663">
        <w:rPr>
          <w:rFonts w:ascii="Times New Roman" w:hAnsi="Times New Roman" w:cs="Times New Roman"/>
          <w:b/>
          <w:bCs/>
          <w:sz w:val="24"/>
          <w:szCs w:val="24"/>
        </w:rPr>
        <w:t xml:space="preserve"> mož</w:t>
      </w:r>
      <w:r w:rsidRPr="00DC5663">
        <w:rPr>
          <w:rFonts w:ascii="Times New Roman" w:hAnsi="Times New Roman" w:cs="Times New Roman"/>
          <w:b/>
          <w:bCs/>
          <w:sz w:val="24"/>
          <w:szCs w:val="24"/>
        </w:rPr>
        <w:t>e se kr</w:t>
      </w:r>
      <w:r w:rsidR="00E1751C" w:rsidRPr="00DC5663">
        <w:rPr>
          <w:rFonts w:ascii="Times New Roman" w:hAnsi="Times New Roman" w:cs="Times New Roman"/>
          <w:b/>
          <w:bCs/>
          <w:sz w:val="24"/>
          <w:szCs w:val="24"/>
        </w:rPr>
        <w:t>etati (po dosadašnjoj praksi 1,6</w:t>
      </w:r>
      <w:r w:rsidRPr="00DC5663">
        <w:rPr>
          <w:rFonts w:ascii="Times New Roman" w:hAnsi="Times New Roman" w:cs="Times New Roman"/>
          <w:b/>
          <w:bCs/>
          <w:sz w:val="24"/>
          <w:szCs w:val="24"/>
        </w:rPr>
        <w:t xml:space="preserve"> do 2,5)</w:t>
      </w:r>
    </w:p>
    <w:p w:rsidR="0025471E" w:rsidRPr="00DB02DD" w:rsidRDefault="0025471E" w:rsidP="00255A85">
      <w:pPr>
        <w:rPr>
          <w:rFonts w:ascii="Times New Roman" w:hAnsi="Times New Roman" w:cs="Times New Roman"/>
          <w:b/>
          <w:bCs/>
          <w:sz w:val="24"/>
          <w:szCs w:val="24"/>
          <w:lang w:eastAsia="hr-HR"/>
        </w:rPr>
      </w:pPr>
    </w:p>
    <w:p w:rsidR="00255A85" w:rsidRPr="004A21C5" w:rsidRDefault="003F4812" w:rsidP="00255A85">
      <w:pPr>
        <w:spacing w:line="360" w:lineRule="auto"/>
        <w:jc w:val="both"/>
        <w:rPr>
          <w:rFonts w:ascii="Times New Roman" w:eastAsia="Lucida Sans Unicode" w:hAnsi="Times New Roman" w:cs="Times New Roman"/>
          <w:b/>
          <w:color w:val="000000"/>
          <w:sz w:val="28"/>
          <w:szCs w:val="28"/>
        </w:rPr>
      </w:pPr>
      <w:r>
        <w:rPr>
          <w:rFonts w:ascii="Times New Roman" w:eastAsia="Lucida Sans Unicode" w:hAnsi="Times New Roman" w:cs="Times New Roman"/>
          <w:b/>
          <w:color w:val="000000"/>
          <w:sz w:val="28"/>
          <w:szCs w:val="28"/>
        </w:rPr>
        <w:t>9.</w:t>
      </w:r>
      <w:r w:rsidR="00255A85" w:rsidRPr="004A21C5">
        <w:rPr>
          <w:rFonts w:ascii="Times New Roman" w:eastAsia="Lucida Sans Unicode" w:hAnsi="Times New Roman" w:cs="Times New Roman"/>
          <w:b/>
          <w:color w:val="000000"/>
          <w:sz w:val="28"/>
          <w:szCs w:val="28"/>
        </w:rPr>
        <w:t xml:space="preserve"> </w:t>
      </w:r>
      <w:r>
        <w:rPr>
          <w:rFonts w:ascii="Times New Roman" w:eastAsia="Lucida Sans Unicode" w:hAnsi="Times New Roman" w:cs="Times New Roman"/>
          <w:b/>
          <w:color w:val="000000"/>
          <w:sz w:val="28"/>
          <w:szCs w:val="28"/>
        </w:rPr>
        <w:t>Budžetski</w:t>
      </w:r>
      <w:r w:rsidR="009152F2" w:rsidRPr="004A21C5">
        <w:rPr>
          <w:rFonts w:ascii="Times New Roman" w:eastAsia="Lucida Sans Unicode" w:hAnsi="Times New Roman" w:cs="Times New Roman"/>
          <w:b/>
          <w:color w:val="000000"/>
          <w:sz w:val="28"/>
          <w:szCs w:val="28"/>
        </w:rPr>
        <w:t xml:space="preserve"> prioriteti za period 2023 – 2025</w:t>
      </w:r>
      <w:r w:rsidR="00E1751C" w:rsidRPr="004A21C5">
        <w:rPr>
          <w:rFonts w:ascii="Times New Roman" w:eastAsia="Lucida Sans Unicode" w:hAnsi="Times New Roman" w:cs="Times New Roman"/>
          <w:b/>
          <w:color w:val="000000"/>
          <w:sz w:val="28"/>
          <w:szCs w:val="28"/>
        </w:rPr>
        <w:t>. godine</w:t>
      </w:r>
    </w:p>
    <w:p w:rsidR="00255A85" w:rsidRPr="00DB02DD" w:rsidRDefault="00490BE0" w:rsidP="00255A85">
      <w:pPr>
        <w:jc w:val="both"/>
        <w:rPr>
          <w:rFonts w:ascii="Times New Roman" w:hAnsi="Times New Roman" w:cs="Times New Roman"/>
          <w:color w:val="000000"/>
          <w:sz w:val="24"/>
          <w:szCs w:val="24"/>
        </w:rPr>
      </w:pPr>
      <w:r>
        <w:rPr>
          <w:rFonts w:ascii="Times New Roman" w:hAnsi="Times New Roman" w:cs="Times New Roman"/>
          <w:color w:val="000000"/>
          <w:sz w:val="24"/>
          <w:szCs w:val="24"/>
        </w:rPr>
        <w:t>Budžet</w:t>
      </w:r>
      <w:r w:rsidR="00255A85" w:rsidRPr="00DB02DD">
        <w:rPr>
          <w:rFonts w:ascii="Times New Roman" w:hAnsi="Times New Roman" w:cs="Times New Roman"/>
          <w:color w:val="000000"/>
          <w:sz w:val="24"/>
          <w:szCs w:val="24"/>
        </w:rPr>
        <w:t xml:space="preserve"> je primarni instrument za izradu politike Grada. On je sredstvo putem kojeg se strateški ciljevi </w:t>
      </w:r>
      <w:r w:rsidR="00255A85" w:rsidRPr="00CE2841">
        <w:rPr>
          <w:rFonts w:ascii="Times New Roman" w:hAnsi="Times New Roman" w:cs="Times New Roman"/>
          <w:color w:val="000000"/>
          <w:sz w:val="24"/>
          <w:szCs w:val="24"/>
        </w:rPr>
        <w:t>Vijeća</w:t>
      </w:r>
      <w:r w:rsidR="002C25C8" w:rsidRPr="00CE2841">
        <w:rPr>
          <w:rFonts w:ascii="Times New Roman" w:hAnsi="Times New Roman" w:cs="Times New Roman"/>
          <w:color w:val="000000"/>
          <w:sz w:val="24"/>
          <w:szCs w:val="24"/>
        </w:rPr>
        <w:t>,</w:t>
      </w:r>
      <w:r w:rsidR="00FE7FE8">
        <w:rPr>
          <w:rFonts w:ascii="Times New Roman" w:hAnsi="Times New Roman" w:cs="Times New Roman"/>
          <w:color w:val="000000"/>
          <w:sz w:val="24"/>
          <w:szCs w:val="24"/>
        </w:rPr>
        <w:t xml:space="preserve"> putem izvršne vlasti realiziraju</w:t>
      </w:r>
      <w:r w:rsidR="00255A85" w:rsidRPr="00DB02DD">
        <w:rPr>
          <w:rFonts w:ascii="Times New Roman" w:hAnsi="Times New Roman" w:cs="Times New Roman"/>
          <w:color w:val="000000"/>
          <w:sz w:val="24"/>
          <w:szCs w:val="24"/>
        </w:rPr>
        <w:t xml:space="preserve"> </w:t>
      </w:r>
      <w:r w:rsidR="00FE7FE8">
        <w:rPr>
          <w:rFonts w:ascii="Times New Roman" w:hAnsi="Times New Roman" w:cs="Times New Roman"/>
          <w:color w:val="000000"/>
          <w:sz w:val="24"/>
          <w:szCs w:val="24"/>
        </w:rPr>
        <w:t>u praksi.</w:t>
      </w:r>
    </w:p>
    <w:p w:rsidR="00255A85" w:rsidRPr="00DB02DD" w:rsidRDefault="00490BE0" w:rsidP="00255A85">
      <w:pPr>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Sv</w:t>
      </w:r>
      <w:r w:rsidR="00627A78">
        <w:rPr>
          <w:rFonts w:ascii="Times New Roman" w:eastAsia="Lucida Sans Unicode" w:hAnsi="Times New Roman" w:cs="Times New Roman"/>
          <w:color w:val="000000"/>
          <w:sz w:val="24"/>
          <w:szCs w:val="24"/>
        </w:rPr>
        <w:t>i</w:t>
      </w:r>
      <w:r>
        <w:rPr>
          <w:rFonts w:ascii="Times New Roman" w:eastAsia="Lucida Sans Unicode" w:hAnsi="Times New Roman" w:cs="Times New Roman"/>
          <w:color w:val="000000"/>
          <w:sz w:val="24"/>
          <w:szCs w:val="24"/>
        </w:rPr>
        <w:t xml:space="preserve"> </w:t>
      </w:r>
      <w:r w:rsidR="00255A85" w:rsidRPr="00DB02DD">
        <w:rPr>
          <w:rFonts w:ascii="Times New Roman" w:eastAsia="Lucida Sans Unicode" w:hAnsi="Times New Roman" w:cs="Times New Roman"/>
          <w:color w:val="000000"/>
          <w:sz w:val="24"/>
          <w:szCs w:val="24"/>
        </w:rPr>
        <w:t>nivoi vlasti se suočavaju sa dilemom zahtjeva za programe</w:t>
      </w:r>
      <w:r>
        <w:rPr>
          <w:rFonts w:ascii="Times New Roman" w:eastAsia="Lucida Sans Unicode" w:hAnsi="Times New Roman" w:cs="Times New Roman"/>
          <w:color w:val="000000"/>
          <w:sz w:val="24"/>
          <w:szCs w:val="24"/>
        </w:rPr>
        <w:t xml:space="preserve"> i usluge koje nadmašuju </w:t>
      </w:r>
      <w:r w:rsidR="00255A85" w:rsidRPr="00DB02DD">
        <w:rPr>
          <w:rFonts w:ascii="Times New Roman" w:eastAsia="Lucida Sans Unicode" w:hAnsi="Times New Roman" w:cs="Times New Roman"/>
          <w:color w:val="000000"/>
          <w:sz w:val="24"/>
          <w:szCs w:val="24"/>
        </w:rPr>
        <w:t>nivo raspoloživih resursa. Ni Grad Mostar nije izuzetak u tom smislu. Suočeni sa zahtjevima budžetskih korisnika i prioritetima koji prevazilaze nivo raspoloživih resursa, ob</w:t>
      </w:r>
      <w:r w:rsidR="00537CC5">
        <w:rPr>
          <w:rFonts w:ascii="Times New Roman" w:eastAsia="Lucida Sans Unicode" w:hAnsi="Times New Roman" w:cs="Times New Roman"/>
          <w:color w:val="000000"/>
          <w:sz w:val="24"/>
          <w:szCs w:val="24"/>
        </w:rPr>
        <w:t>a</w:t>
      </w:r>
      <w:r w:rsidR="00255A85" w:rsidRPr="00DB02DD">
        <w:rPr>
          <w:rFonts w:ascii="Times New Roman" w:eastAsia="Lucida Sans Unicode" w:hAnsi="Times New Roman" w:cs="Times New Roman"/>
          <w:color w:val="000000"/>
          <w:sz w:val="24"/>
          <w:szCs w:val="24"/>
        </w:rPr>
        <w:t xml:space="preserve">veza je Grada da donese Odluku koja je njegova </w:t>
      </w:r>
      <w:r w:rsidR="00255A85" w:rsidRPr="00DB02DD">
        <w:rPr>
          <w:rFonts w:ascii="Times New Roman" w:eastAsia="Lucida Sans Unicode" w:hAnsi="Times New Roman" w:cs="Times New Roman"/>
          <w:color w:val="000000"/>
          <w:sz w:val="24"/>
          <w:szCs w:val="24"/>
        </w:rPr>
        <w:lastRenderedPageBreak/>
        <w:t>prioritetna politika</w:t>
      </w:r>
      <w:r>
        <w:rPr>
          <w:rFonts w:ascii="Times New Roman" w:eastAsia="Lucida Sans Unicode" w:hAnsi="Times New Roman" w:cs="Times New Roman"/>
          <w:color w:val="000000"/>
          <w:sz w:val="24"/>
          <w:szCs w:val="24"/>
        </w:rPr>
        <w:t xml:space="preserve"> to jeste izradi Strategiju</w:t>
      </w:r>
      <w:r w:rsidR="003F4812">
        <w:rPr>
          <w:rFonts w:ascii="Times New Roman" w:eastAsia="Lucida Sans Unicode" w:hAnsi="Times New Roman" w:cs="Times New Roman"/>
          <w:color w:val="000000"/>
          <w:sz w:val="24"/>
          <w:szCs w:val="24"/>
        </w:rPr>
        <w:t xml:space="preserve"> </w:t>
      </w:r>
      <w:r>
        <w:rPr>
          <w:rFonts w:ascii="Times New Roman" w:eastAsia="Lucida Sans Unicode" w:hAnsi="Times New Roman" w:cs="Times New Roman"/>
          <w:color w:val="000000"/>
          <w:sz w:val="24"/>
          <w:szCs w:val="24"/>
        </w:rPr>
        <w:t>- Strateški plan</w:t>
      </w:r>
      <w:r w:rsidR="00255A85" w:rsidRPr="00DB02DD">
        <w:rPr>
          <w:rFonts w:ascii="Times New Roman" w:eastAsia="Lucida Sans Unicode" w:hAnsi="Times New Roman" w:cs="Times New Roman"/>
          <w:color w:val="000000"/>
          <w:sz w:val="24"/>
          <w:szCs w:val="24"/>
        </w:rPr>
        <w:t>. Idealno bi bilo da ti prioriteti budu usklađeni sa srednjoročnim i dugoročnim društvenim i ekonomskim političkim ciljevima Kantona i Federacije Bosne i Hercegovine.</w:t>
      </w:r>
    </w:p>
    <w:p w:rsidR="00255A85" w:rsidRPr="00DB02DD" w:rsidRDefault="00255A85" w:rsidP="00255A85">
      <w:pPr>
        <w:jc w:val="both"/>
        <w:rPr>
          <w:rFonts w:ascii="Times New Roman" w:eastAsia="Lucida Sans Unicode" w:hAnsi="Times New Roman" w:cs="Times New Roman"/>
          <w:color w:val="000000"/>
          <w:sz w:val="24"/>
          <w:szCs w:val="24"/>
        </w:rPr>
      </w:pPr>
      <w:r w:rsidRPr="00DB02DD">
        <w:rPr>
          <w:rFonts w:ascii="Times New Roman" w:eastAsia="Lucida Sans Unicode" w:hAnsi="Times New Roman" w:cs="Times New Roman"/>
          <w:color w:val="000000"/>
          <w:sz w:val="24"/>
          <w:szCs w:val="24"/>
        </w:rPr>
        <w:t>U ovome poglavlju ćemo izložiti preporuke nadležne Službe za finansije u Gradu, o srednjoročnim</w:t>
      </w:r>
      <w:r w:rsidR="00537CC5">
        <w:rPr>
          <w:rFonts w:ascii="Times New Roman" w:eastAsia="Lucida Sans Unicode" w:hAnsi="Times New Roman" w:cs="Times New Roman"/>
          <w:color w:val="000000"/>
          <w:sz w:val="24"/>
          <w:szCs w:val="24"/>
        </w:rPr>
        <w:t xml:space="preserve"> </w:t>
      </w:r>
      <w:r w:rsidRPr="00DB02DD">
        <w:rPr>
          <w:rFonts w:ascii="Times New Roman" w:eastAsia="Lucida Sans Unicode" w:hAnsi="Times New Roman" w:cs="Times New Roman"/>
          <w:color w:val="000000"/>
          <w:sz w:val="24"/>
          <w:szCs w:val="24"/>
        </w:rPr>
        <w:t>budžetskim prioritetima i početnim budžetskim plafonima zasnovanim na analizi iz prethodnih perioda.</w:t>
      </w:r>
    </w:p>
    <w:p w:rsidR="00255A85" w:rsidRPr="00DB02DD" w:rsidRDefault="00255A85" w:rsidP="00255A85">
      <w:pPr>
        <w:jc w:val="both"/>
        <w:rPr>
          <w:rFonts w:ascii="Times New Roman" w:eastAsia="Lucida Sans Unicode" w:hAnsi="Times New Roman" w:cs="Times New Roman"/>
          <w:color w:val="000000"/>
          <w:sz w:val="24"/>
          <w:szCs w:val="24"/>
        </w:rPr>
      </w:pPr>
      <w:r w:rsidRPr="00DB02DD">
        <w:rPr>
          <w:rFonts w:ascii="Times New Roman" w:eastAsia="Lucida Sans Unicode" w:hAnsi="Times New Roman" w:cs="Times New Roman"/>
          <w:color w:val="000000"/>
          <w:sz w:val="24"/>
          <w:szCs w:val="24"/>
        </w:rPr>
        <w:t xml:space="preserve">U ovoj analizi su uzeti savjeti budžetskih korisnika po pitanju prioritetnih politika i indikativnih procjena potrošnje. Ova politika je ocijenjena prema gradskim prioritetnim politikama izloženim u dokumentima odobrenim od </w:t>
      </w:r>
      <w:r w:rsidRPr="00CE2841">
        <w:rPr>
          <w:rFonts w:ascii="Times New Roman" w:eastAsia="Lucida Sans Unicode" w:hAnsi="Times New Roman" w:cs="Times New Roman"/>
          <w:color w:val="000000"/>
          <w:sz w:val="24"/>
          <w:szCs w:val="24"/>
        </w:rPr>
        <w:t>strane Gradskog vijeća.</w:t>
      </w:r>
    </w:p>
    <w:p w:rsidR="00255A85" w:rsidRPr="00DB02DD" w:rsidRDefault="00255A85" w:rsidP="00255A85">
      <w:pPr>
        <w:jc w:val="both"/>
        <w:rPr>
          <w:rFonts w:ascii="Times New Roman" w:eastAsia="Lucida Sans Unicode" w:hAnsi="Times New Roman" w:cs="Times New Roman"/>
          <w:color w:val="000000"/>
          <w:sz w:val="24"/>
          <w:szCs w:val="24"/>
        </w:rPr>
      </w:pPr>
      <w:r w:rsidRPr="00DB02DD">
        <w:rPr>
          <w:rFonts w:ascii="Times New Roman" w:eastAsia="Lucida Sans Unicode" w:hAnsi="Times New Roman" w:cs="Times New Roman"/>
          <w:color w:val="000000"/>
          <w:sz w:val="24"/>
          <w:szCs w:val="24"/>
        </w:rPr>
        <w:t xml:space="preserve">Međutim, ovo su samo preporuke zasnovane na analizi na osnovu relevantnih podataka. </w:t>
      </w:r>
    </w:p>
    <w:p w:rsidR="00255A85" w:rsidRDefault="00255A85" w:rsidP="00255A85">
      <w:pPr>
        <w:jc w:val="both"/>
        <w:rPr>
          <w:rFonts w:ascii="Times New Roman" w:eastAsia="Lucida Sans Unicode" w:hAnsi="Times New Roman" w:cs="Times New Roman"/>
          <w:color w:val="000000"/>
          <w:sz w:val="24"/>
          <w:szCs w:val="24"/>
        </w:rPr>
      </w:pPr>
      <w:r w:rsidRPr="00DB02DD">
        <w:rPr>
          <w:rFonts w:ascii="Times New Roman" w:eastAsia="Lucida Sans Unicode" w:hAnsi="Times New Roman" w:cs="Times New Roman"/>
          <w:color w:val="000000"/>
          <w:sz w:val="24"/>
          <w:szCs w:val="24"/>
        </w:rPr>
        <w:t>Srednjoročni planovi potrošnje u Dokumentu okvirnoga budžeta koji su dos</w:t>
      </w:r>
      <w:r w:rsidR="00490BE0">
        <w:rPr>
          <w:rFonts w:ascii="Times New Roman" w:eastAsia="Lucida Sans Unicode" w:hAnsi="Times New Roman" w:cs="Times New Roman"/>
          <w:color w:val="000000"/>
          <w:sz w:val="24"/>
          <w:szCs w:val="24"/>
        </w:rPr>
        <w:t xml:space="preserve">tavljeni od Službe za </w:t>
      </w:r>
      <w:r w:rsidR="00473810">
        <w:rPr>
          <w:rFonts w:ascii="Times New Roman" w:eastAsia="Lucida Sans Unicode" w:hAnsi="Times New Roman" w:cs="Times New Roman"/>
          <w:color w:val="000000"/>
          <w:sz w:val="24"/>
          <w:szCs w:val="24"/>
        </w:rPr>
        <w:t>budžet</w:t>
      </w:r>
      <w:r w:rsidR="00490BE0">
        <w:rPr>
          <w:rFonts w:ascii="Times New Roman" w:eastAsia="Lucida Sans Unicode" w:hAnsi="Times New Roman" w:cs="Times New Roman"/>
          <w:color w:val="000000"/>
          <w:sz w:val="24"/>
          <w:szCs w:val="24"/>
        </w:rPr>
        <w:t xml:space="preserve"> i </w:t>
      </w:r>
      <w:r w:rsidR="00473810">
        <w:rPr>
          <w:rFonts w:ascii="Times New Roman" w:eastAsia="Lucida Sans Unicode" w:hAnsi="Times New Roman" w:cs="Times New Roman"/>
          <w:color w:val="000000"/>
          <w:sz w:val="24"/>
          <w:szCs w:val="24"/>
        </w:rPr>
        <w:t>finansije</w:t>
      </w:r>
      <w:r w:rsidRPr="00DB02DD">
        <w:rPr>
          <w:rFonts w:ascii="Times New Roman" w:eastAsia="Lucida Sans Unicode" w:hAnsi="Times New Roman" w:cs="Times New Roman"/>
          <w:color w:val="000000"/>
          <w:sz w:val="24"/>
          <w:szCs w:val="24"/>
        </w:rPr>
        <w:t xml:space="preserve"> sastoje se od dvije tabele:</w:t>
      </w:r>
    </w:p>
    <w:p w:rsidR="00335819" w:rsidRDefault="00335819" w:rsidP="00255A85">
      <w:pPr>
        <w:jc w:val="both"/>
        <w:rPr>
          <w:rFonts w:ascii="Times New Roman" w:eastAsia="Lucida Sans Unicode" w:hAnsi="Times New Roman" w:cs="Times New Roman"/>
          <w:color w:val="000000"/>
          <w:sz w:val="24"/>
          <w:szCs w:val="24"/>
        </w:rPr>
      </w:pPr>
    </w:p>
    <w:p w:rsidR="00255A85" w:rsidRPr="00DB02DD" w:rsidRDefault="00255A85" w:rsidP="00255A85">
      <w:pPr>
        <w:widowControl/>
        <w:numPr>
          <w:ilvl w:val="0"/>
          <w:numId w:val="9"/>
        </w:numPr>
        <w:tabs>
          <w:tab w:val="left" w:pos="777"/>
          <w:tab w:val="left" w:pos="1137"/>
        </w:tabs>
        <w:suppressAutoHyphens/>
        <w:autoSpaceDE/>
        <w:autoSpaceDN/>
        <w:spacing w:line="360" w:lineRule="auto"/>
        <w:jc w:val="both"/>
        <w:rPr>
          <w:rFonts w:ascii="Times New Roman" w:eastAsia="Lucida Sans Unicode" w:hAnsi="Times New Roman" w:cs="Times New Roman"/>
          <w:color w:val="000000"/>
          <w:sz w:val="24"/>
          <w:szCs w:val="24"/>
        </w:rPr>
      </w:pPr>
      <w:r w:rsidRPr="00DB02DD">
        <w:rPr>
          <w:rFonts w:ascii="Times New Roman" w:eastAsia="Lucida Sans Unicode" w:hAnsi="Times New Roman" w:cs="Times New Roman"/>
          <w:color w:val="000000"/>
          <w:sz w:val="24"/>
          <w:szCs w:val="24"/>
        </w:rPr>
        <w:t>Ukupna procjena prihoda budžetskih korisnika,</w:t>
      </w:r>
    </w:p>
    <w:p w:rsidR="00C30A5C" w:rsidRDefault="00255A85" w:rsidP="00C30A5C">
      <w:pPr>
        <w:widowControl/>
        <w:numPr>
          <w:ilvl w:val="0"/>
          <w:numId w:val="9"/>
        </w:numPr>
        <w:tabs>
          <w:tab w:val="left" w:pos="777"/>
          <w:tab w:val="left" w:pos="1137"/>
        </w:tabs>
        <w:suppressAutoHyphens/>
        <w:autoSpaceDE/>
        <w:autoSpaceDN/>
        <w:spacing w:line="360" w:lineRule="auto"/>
        <w:jc w:val="both"/>
        <w:rPr>
          <w:rFonts w:ascii="Times New Roman" w:eastAsia="Lucida Sans Unicode" w:hAnsi="Times New Roman" w:cs="Times New Roman"/>
          <w:color w:val="000000"/>
          <w:sz w:val="24"/>
          <w:szCs w:val="24"/>
        </w:rPr>
      </w:pPr>
      <w:bookmarkStart w:id="30" w:name="_Ref513727844"/>
      <w:r w:rsidRPr="00DB02DD">
        <w:rPr>
          <w:rFonts w:ascii="Times New Roman" w:eastAsia="Lucida Sans Unicode" w:hAnsi="Times New Roman" w:cs="Times New Roman"/>
          <w:color w:val="000000"/>
          <w:sz w:val="24"/>
          <w:szCs w:val="24"/>
        </w:rPr>
        <w:t>Planovi potrošnje prema funkcionalnom sektoru</w:t>
      </w:r>
      <w:bookmarkEnd w:id="30"/>
      <w:r w:rsidR="003F4812">
        <w:rPr>
          <w:rFonts w:ascii="Times New Roman" w:eastAsia="Lucida Sans Unicode" w:hAnsi="Times New Roman" w:cs="Times New Roman"/>
          <w:color w:val="000000"/>
          <w:sz w:val="24"/>
          <w:szCs w:val="24"/>
        </w:rPr>
        <w:t>.</w:t>
      </w:r>
    </w:p>
    <w:p w:rsidR="00255A85" w:rsidRPr="00F95D56" w:rsidRDefault="00255A85" w:rsidP="00255A85">
      <w:pPr>
        <w:spacing w:before="120"/>
        <w:ind w:right="235"/>
        <w:rPr>
          <w:rFonts w:ascii="Times New Roman" w:eastAsia="Lucida Sans Unicode" w:hAnsi="Times New Roman" w:cs="Times New Roman"/>
          <w:color w:val="000000"/>
          <w:sz w:val="28"/>
          <w:szCs w:val="28"/>
        </w:rPr>
      </w:pPr>
      <w:r w:rsidRPr="00F95D56">
        <w:rPr>
          <w:rFonts w:ascii="Times New Roman" w:eastAsia="Lucida Sans Unicode" w:hAnsi="Times New Roman" w:cs="Times New Roman"/>
          <w:b/>
          <w:color w:val="000000"/>
          <w:sz w:val="28"/>
          <w:szCs w:val="28"/>
        </w:rPr>
        <w:t>9.1. Novi trendovi u sektoru potrošnje</w:t>
      </w:r>
      <w:r w:rsidRPr="00F95D56">
        <w:rPr>
          <w:rFonts w:ascii="Times New Roman" w:eastAsia="Lucida Sans Unicode" w:hAnsi="Times New Roman" w:cs="Times New Roman"/>
          <w:color w:val="000000"/>
          <w:sz w:val="28"/>
          <w:szCs w:val="28"/>
        </w:rPr>
        <w:t xml:space="preserve"> </w:t>
      </w:r>
    </w:p>
    <w:p w:rsidR="003F4812" w:rsidRDefault="003F4812" w:rsidP="00255A85">
      <w:pPr>
        <w:jc w:val="both"/>
        <w:rPr>
          <w:rFonts w:ascii="Times New Roman" w:eastAsia="Lucida Sans Unicode" w:hAnsi="Times New Roman" w:cs="Times New Roman"/>
          <w:color w:val="000000"/>
          <w:sz w:val="28"/>
          <w:szCs w:val="28"/>
        </w:rPr>
      </w:pPr>
    </w:p>
    <w:p w:rsidR="00255A85" w:rsidRDefault="00255A85" w:rsidP="00255A85">
      <w:pPr>
        <w:jc w:val="both"/>
        <w:rPr>
          <w:rFonts w:ascii="Times New Roman" w:hAnsi="Times New Roman" w:cs="Times New Roman"/>
          <w:sz w:val="24"/>
          <w:szCs w:val="24"/>
        </w:rPr>
      </w:pPr>
      <w:r w:rsidRPr="00DB02DD">
        <w:rPr>
          <w:rFonts w:ascii="Times New Roman" w:hAnsi="Times New Roman" w:cs="Times New Roman"/>
          <w:spacing w:val="-1"/>
          <w:sz w:val="24"/>
          <w:szCs w:val="24"/>
        </w:rPr>
        <w:t>E</w:t>
      </w:r>
      <w:r w:rsidRPr="00DB02DD">
        <w:rPr>
          <w:rFonts w:ascii="Times New Roman" w:hAnsi="Times New Roman" w:cs="Times New Roman"/>
          <w:spacing w:val="2"/>
          <w:sz w:val="24"/>
          <w:szCs w:val="24"/>
        </w:rPr>
        <w:t>k</w:t>
      </w:r>
      <w:r w:rsidRPr="00DB02DD">
        <w:rPr>
          <w:rFonts w:ascii="Times New Roman" w:hAnsi="Times New Roman" w:cs="Times New Roman"/>
          <w:sz w:val="24"/>
          <w:szCs w:val="24"/>
        </w:rPr>
        <w:t>on</w:t>
      </w:r>
      <w:r w:rsidRPr="00DB02DD">
        <w:rPr>
          <w:rFonts w:ascii="Times New Roman" w:hAnsi="Times New Roman" w:cs="Times New Roman"/>
          <w:spacing w:val="-3"/>
          <w:sz w:val="24"/>
          <w:szCs w:val="24"/>
        </w:rPr>
        <w:t>o</w:t>
      </w:r>
      <w:r w:rsidRPr="00DB02DD">
        <w:rPr>
          <w:rFonts w:ascii="Times New Roman" w:hAnsi="Times New Roman" w:cs="Times New Roman"/>
          <w:spacing w:val="1"/>
          <w:sz w:val="24"/>
          <w:szCs w:val="24"/>
        </w:rPr>
        <w:t>m</w:t>
      </w:r>
      <w:r w:rsidRPr="00DB02DD">
        <w:rPr>
          <w:rFonts w:ascii="Times New Roman" w:hAnsi="Times New Roman" w:cs="Times New Roman"/>
          <w:spacing w:val="-2"/>
          <w:sz w:val="24"/>
          <w:szCs w:val="24"/>
        </w:rPr>
        <w:t>s</w:t>
      </w:r>
      <w:r w:rsidRPr="00DB02DD">
        <w:rPr>
          <w:rFonts w:ascii="Times New Roman" w:hAnsi="Times New Roman" w:cs="Times New Roman"/>
          <w:spacing w:val="2"/>
          <w:sz w:val="24"/>
          <w:szCs w:val="24"/>
        </w:rPr>
        <w:t>k</w:t>
      </w:r>
      <w:r w:rsidRPr="00DB02DD">
        <w:rPr>
          <w:rFonts w:ascii="Times New Roman" w:hAnsi="Times New Roman" w:cs="Times New Roman"/>
          <w:sz w:val="24"/>
          <w:szCs w:val="24"/>
        </w:rPr>
        <w:t xml:space="preserve">i </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a</w:t>
      </w:r>
      <w:r w:rsidRPr="00DB02DD">
        <w:rPr>
          <w:rFonts w:ascii="Times New Roman" w:hAnsi="Times New Roman" w:cs="Times New Roman"/>
          <w:spacing w:val="-2"/>
          <w:sz w:val="24"/>
          <w:szCs w:val="24"/>
        </w:rPr>
        <w:t>s</w:t>
      </w:r>
      <w:r w:rsidRPr="00DB02DD">
        <w:rPr>
          <w:rFonts w:ascii="Times New Roman" w:hAnsi="Times New Roman" w:cs="Times New Roman"/>
          <w:sz w:val="24"/>
          <w:szCs w:val="24"/>
        </w:rPr>
        <w:t xml:space="preserve">t </w:t>
      </w:r>
      <w:r w:rsidRPr="00DB02DD">
        <w:rPr>
          <w:rFonts w:ascii="Times New Roman" w:hAnsi="Times New Roman" w:cs="Times New Roman"/>
          <w:spacing w:val="2"/>
          <w:sz w:val="24"/>
          <w:szCs w:val="24"/>
        </w:rPr>
        <w:t>k</w:t>
      </w:r>
      <w:r w:rsidRPr="00DB02DD">
        <w:rPr>
          <w:rFonts w:ascii="Times New Roman" w:hAnsi="Times New Roman" w:cs="Times New Roman"/>
          <w:sz w:val="24"/>
          <w:szCs w:val="24"/>
        </w:rPr>
        <w:t>o</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 xml:space="preserve">i </w:t>
      </w:r>
      <w:r w:rsidR="00473810">
        <w:rPr>
          <w:rFonts w:ascii="Times New Roman" w:hAnsi="Times New Roman" w:cs="Times New Roman"/>
          <w:spacing w:val="1"/>
          <w:sz w:val="24"/>
          <w:szCs w:val="24"/>
        </w:rPr>
        <w:t>se eventualno oček</w:t>
      </w:r>
      <w:r w:rsidR="009152F2">
        <w:rPr>
          <w:rFonts w:ascii="Times New Roman" w:hAnsi="Times New Roman" w:cs="Times New Roman"/>
          <w:spacing w:val="1"/>
          <w:sz w:val="24"/>
          <w:szCs w:val="24"/>
        </w:rPr>
        <w:t>uje u periodu 2023-2025</w:t>
      </w:r>
      <w:r w:rsidRPr="00DB02DD">
        <w:rPr>
          <w:rFonts w:ascii="Times New Roman" w:hAnsi="Times New Roman" w:cs="Times New Roman"/>
          <w:spacing w:val="1"/>
          <w:sz w:val="24"/>
          <w:szCs w:val="24"/>
        </w:rPr>
        <w:t xml:space="preserve"> </w:t>
      </w:r>
      <w:r w:rsidRPr="00DB02DD">
        <w:rPr>
          <w:rFonts w:ascii="Times New Roman" w:hAnsi="Times New Roman" w:cs="Times New Roman"/>
          <w:spacing w:val="-3"/>
          <w:sz w:val="24"/>
          <w:szCs w:val="24"/>
        </w:rPr>
        <w:t>p</w:t>
      </w:r>
      <w:r w:rsidRPr="00DB02DD">
        <w:rPr>
          <w:rFonts w:ascii="Times New Roman" w:hAnsi="Times New Roman" w:cs="Times New Roman"/>
          <w:spacing w:val="-2"/>
          <w:sz w:val="24"/>
          <w:szCs w:val="24"/>
        </w:rPr>
        <w:t>r</w:t>
      </w:r>
      <w:r w:rsidRPr="00DB02DD">
        <w:rPr>
          <w:rFonts w:ascii="Times New Roman" w:hAnsi="Times New Roman" w:cs="Times New Roman"/>
          <w:sz w:val="24"/>
          <w:szCs w:val="24"/>
        </w:rPr>
        <w:t>o</w:t>
      </w:r>
      <w:r w:rsidRPr="00DB02DD">
        <w:rPr>
          <w:rFonts w:ascii="Times New Roman" w:hAnsi="Times New Roman" w:cs="Times New Roman"/>
          <w:spacing w:val="1"/>
          <w:sz w:val="24"/>
          <w:szCs w:val="24"/>
        </w:rPr>
        <w:t>j</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c</w:t>
      </w:r>
      <w:r w:rsidRPr="00DB02DD">
        <w:rPr>
          <w:rFonts w:ascii="Times New Roman" w:hAnsi="Times New Roman" w:cs="Times New Roman"/>
          <w:spacing w:val="-1"/>
          <w:sz w:val="24"/>
          <w:szCs w:val="24"/>
        </w:rPr>
        <w:t>i</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an</w:t>
      </w:r>
      <w:r w:rsidR="00EB578F">
        <w:rPr>
          <w:rFonts w:ascii="Times New Roman" w:hAnsi="Times New Roman" w:cs="Times New Roman"/>
          <w:sz w:val="24"/>
          <w:szCs w:val="24"/>
        </w:rPr>
        <w:t xml:space="preserve"> je</w:t>
      </w:r>
      <w:r w:rsidRPr="00DB02DD">
        <w:rPr>
          <w:rFonts w:ascii="Times New Roman" w:hAnsi="Times New Roman" w:cs="Times New Roman"/>
          <w:spacing w:val="1"/>
          <w:sz w:val="24"/>
          <w:szCs w:val="24"/>
        </w:rPr>
        <w:t xml:space="preserve"> </w:t>
      </w:r>
      <w:r w:rsidRPr="00DB02DD">
        <w:rPr>
          <w:rFonts w:ascii="Times New Roman" w:hAnsi="Times New Roman" w:cs="Times New Roman"/>
          <w:sz w:val="24"/>
          <w:szCs w:val="24"/>
        </w:rPr>
        <w:t>u</w:t>
      </w:r>
      <w:r w:rsidRPr="00DB02DD">
        <w:rPr>
          <w:rFonts w:ascii="Times New Roman" w:hAnsi="Times New Roman" w:cs="Times New Roman"/>
          <w:spacing w:val="1"/>
          <w:sz w:val="24"/>
          <w:szCs w:val="24"/>
        </w:rPr>
        <w:t xml:space="preserve"> </w:t>
      </w:r>
      <w:r w:rsidRPr="00DB02DD">
        <w:rPr>
          <w:rFonts w:ascii="Times New Roman" w:hAnsi="Times New Roman" w:cs="Times New Roman"/>
          <w:spacing w:val="-2"/>
          <w:sz w:val="24"/>
          <w:szCs w:val="24"/>
        </w:rPr>
        <w:t>z</w:t>
      </w:r>
      <w:r w:rsidRPr="00DB02DD">
        <w:rPr>
          <w:rFonts w:ascii="Times New Roman" w:hAnsi="Times New Roman" w:cs="Times New Roman"/>
          <w:sz w:val="24"/>
          <w:szCs w:val="24"/>
        </w:rPr>
        <w:t>e</w:t>
      </w:r>
      <w:r w:rsidRPr="00DB02DD">
        <w:rPr>
          <w:rFonts w:ascii="Times New Roman" w:hAnsi="Times New Roman" w:cs="Times New Roman"/>
          <w:spacing w:val="1"/>
          <w:sz w:val="24"/>
          <w:szCs w:val="24"/>
        </w:rPr>
        <w:t>m</w:t>
      </w:r>
      <w:r w:rsidRPr="00DB02DD">
        <w:rPr>
          <w:rFonts w:ascii="Times New Roman" w:hAnsi="Times New Roman" w:cs="Times New Roman"/>
          <w:spacing w:val="-1"/>
          <w:sz w:val="24"/>
          <w:szCs w:val="24"/>
        </w:rPr>
        <w:t>l</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a</w:t>
      </w:r>
      <w:r w:rsidRPr="00DB02DD">
        <w:rPr>
          <w:rFonts w:ascii="Times New Roman" w:hAnsi="Times New Roman" w:cs="Times New Roman"/>
          <w:spacing w:val="1"/>
          <w:sz w:val="24"/>
          <w:szCs w:val="24"/>
        </w:rPr>
        <w:t>m</w:t>
      </w:r>
      <w:r w:rsidRPr="00DB02DD">
        <w:rPr>
          <w:rFonts w:ascii="Times New Roman" w:hAnsi="Times New Roman" w:cs="Times New Roman"/>
          <w:sz w:val="24"/>
          <w:szCs w:val="24"/>
        </w:rPr>
        <w:t>a</w:t>
      </w:r>
      <w:r w:rsidRPr="00DB02DD">
        <w:rPr>
          <w:rFonts w:ascii="Times New Roman" w:hAnsi="Times New Roman" w:cs="Times New Roman"/>
          <w:spacing w:val="3"/>
          <w:sz w:val="24"/>
          <w:szCs w:val="24"/>
        </w:rPr>
        <w:t xml:space="preserve"> </w:t>
      </w:r>
      <w:r w:rsidRPr="00DB02DD">
        <w:rPr>
          <w:rFonts w:ascii="Times New Roman" w:hAnsi="Times New Roman" w:cs="Times New Roman"/>
          <w:spacing w:val="-3"/>
          <w:sz w:val="24"/>
          <w:szCs w:val="24"/>
        </w:rPr>
        <w:t>e</w:t>
      </w:r>
      <w:r w:rsidRPr="00DB02DD">
        <w:rPr>
          <w:rFonts w:ascii="Times New Roman" w:hAnsi="Times New Roman" w:cs="Times New Roman"/>
          <w:spacing w:val="2"/>
          <w:sz w:val="24"/>
          <w:szCs w:val="24"/>
        </w:rPr>
        <w:t>k</w:t>
      </w:r>
      <w:r w:rsidRPr="00DB02DD">
        <w:rPr>
          <w:rFonts w:ascii="Times New Roman" w:hAnsi="Times New Roman" w:cs="Times New Roman"/>
          <w:sz w:val="24"/>
          <w:szCs w:val="24"/>
        </w:rPr>
        <w:t>o</w:t>
      </w:r>
      <w:r w:rsidRPr="00DB02DD">
        <w:rPr>
          <w:rFonts w:ascii="Times New Roman" w:hAnsi="Times New Roman" w:cs="Times New Roman"/>
          <w:spacing w:val="-3"/>
          <w:sz w:val="24"/>
          <w:szCs w:val="24"/>
        </w:rPr>
        <w:t>n</w:t>
      </w:r>
      <w:r w:rsidRPr="00DB02DD">
        <w:rPr>
          <w:rFonts w:ascii="Times New Roman" w:hAnsi="Times New Roman" w:cs="Times New Roman"/>
          <w:sz w:val="24"/>
          <w:szCs w:val="24"/>
        </w:rPr>
        <w:t>o</w:t>
      </w:r>
      <w:r w:rsidRPr="00DB02DD">
        <w:rPr>
          <w:rFonts w:ascii="Times New Roman" w:hAnsi="Times New Roman" w:cs="Times New Roman"/>
          <w:spacing w:val="1"/>
          <w:sz w:val="24"/>
          <w:szCs w:val="24"/>
        </w:rPr>
        <w:t>m</w:t>
      </w:r>
      <w:r w:rsidRPr="00DB02DD">
        <w:rPr>
          <w:rFonts w:ascii="Times New Roman" w:hAnsi="Times New Roman" w:cs="Times New Roman"/>
          <w:spacing w:val="-2"/>
          <w:sz w:val="24"/>
          <w:szCs w:val="24"/>
        </w:rPr>
        <w:t>s</w:t>
      </w:r>
      <w:r w:rsidRPr="00DB02DD">
        <w:rPr>
          <w:rFonts w:ascii="Times New Roman" w:hAnsi="Times New Roman" w:cs="Times New Roman"/>
          <w:spacing w:val="2"/>
          <w:sz w:val="24"/>
          <w:szCs w:val="24"/>
        </w:rPr>
        <w:t>k</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m</w:t>
      </w:r>
      <w:r w:rsidRPr="00DB02DD">
        <w:rPr>
          <w:rFonts w:ascii="Times New Roman" w:hAnsi="Times New Roman" w:cs="Times New Roman"/>
          <w:spacing w:val="2"/>
          <w:sz w:val="24"/>
          <w:szCs w:val="24"/>
        </w:rPr>
        <w:t xml:space="preserve"> </w:t>
      </w:r>
      <w:r w:rsidRPr="00DB02DD">
        <w:rPr>
          <w:rFonts w:ascii="Times New Roman" w:hAnsi="Times New Roman" w:cs="Times New Roman"/>
          <w:sz w:val="24"/>
          <w:szCs w:val="24"/>
        </w:rPr>
        <w:t>p</w:t>
      </w:r>
      <w:r w:rsidRPr="00DB02DD">
        <w:rPr>
          <w:rFonts w:ascii="Times New Roman" w:hAnsi="Times New Roman" w:cs="Times New Roman"/>
          <w:spacing w:val="-3"/>
          <w:sz w:val="24"/>
          <w:szCs w:val="24"/>
        </w:rPr>
        <w:t>a</w:t>
      </w:r>
      <w:r w:rsidRPr="00DB02DD">
        <w:rPr>
          <w:rFonts w:ascii="Times New Roman" w:hAnsi="Times New Roman" w:cs="Times New Roman"/>
          <w:spacing w:val="1"/>
          <w:sz w:val="24"/>
          <w:szCs w:val="24"/>
        </w:rPr>
        <w:t>rt</w:t>
      </w:r>
      <w:r w:rsidRPr="00DB02DD">
        <w:rPr>
          <w:rFonts w:ascii="Times New Roman" w:hAnsi="Times New Roman" w:cs="Times New Roman"/>
          <w:sz w:val="24"/>
          <w:szCs w:val="24"/>
        </w:rPr>
        <w:t>n</w:t>
      </w:r>
      <w:r w:rsidRPr="00DB02DD">
        <w:rPr>
          <w:rFonts w:ascii="Times New Roman" w:hAnsi="Times New Roman" w:cs="Times New Roman"/>
          <w:spacing w:val="-3"/>
          <w:sz w:val="24"/>
          <w:szCs w:val="24"/>
        </w:rPr>
        <w:t>e</w:t>
      </w:r>
      <w:r w:rsidRPr="00DB02DD">
        <w:rPr>
          <w:rFonts w:ascii="Times New Roman" w:hAnsi="Times New Roman" w:cs="Times New Roman"/>
          <w:spacing w:val="1"/>
          <w:sz w:val="24"/>
          <w:szCs w:val="24"/>
        </w:rPr>
        <w:t>r</w:t>
      </w:r>
      <w:r w:rsidRPr="00DB02DD">
        <w:rPr>
          <w:rFonts w:ascii="Times New Roman" w:hAnsi="Times New Roman" w:cs="Times New Roman"/>
          <w:spacing w:val="-1"/>
          <w:sz w:val="24"/>
          <w:szCs w:val="24"/>
        </w:rPr>
        <w:t>i</w:t>
      </w:r>
      <w:r w:rsidRPr="00DB02DD">
        <w:rPr>
          <w:rFonts w:ascii="Times New Roman" w:hAnsi="Times New Roman" w:cs="Times New Roman"/>
          <w:spacing w:val="1"/>
          <w:sz w:val="24"/>
          <w:szCs w:val="24"/>
        </w:rPr>
        <w:t>m</w:t>
      </w:r>
      <w:r w:rsidRPr="00DB02DD">
        <w:rPr>
          <w:rFonts w:ascii="Times New Roman" w:hAnsi="Times New Roman" w:cs="Times New Roman"/>
          <w:sz w:val="24"/>
          <w:szCs w:val="24"/>
        </w:rPr>
        <w:t>a</w:t>
      </w:r>
      <w:r w:rsidRPr="00DB02DD">
        <w:rPr>
          <w:rFonts w:ascii="Times New Roman" w:hAnsi="Times New Roman" w:cs="Times New Roman"/>
          <w:spacing w:val="1"/>
          <w:sz w:val="24"/>
          <w:szCs w:val="24"/>
        </w:rPr>
        <w:t xml:space="preserve"> </w:t>
      </w:r>
      <w:r w:rsidRPr="00DB02DD">
        <w:rPr>
          <w:rFonts w:ascii="Times New Roman" w:hAnsi="Times New Roman" w:cs="Times New Roman"/>
          <w:spacing w:val="-1"/>
          <w:sz w:val="24"/>
          <w:szCs w:val="24"/>
        </w:rPr>
        <w:t>Bi</w:t>
      </w:r>
      <w:r w:rsidRPr="00DB02DD">
        <w:rPr>
          <w:rFonts w:ascii="Times New Roman" w:hAnsi="Times New Roman" w:cs="Times New Roman"/>
          <w:sz w:val="24"/>
          <w:szCs w:val="24"/>
        </w:rPr>
        <w:t>H i</w:t>
      </w:r>
      <w:r w:rsidRPr="00DB02DD">
        <w:rPr>
          <w:rFonts w:ascii="Times New Roman" w:hAnsi="Times New Roman" w:cs="Times New Roman"/>
          <w:spacing w:val="3"/>
          <w:sz w:val="24"/>
          <w:szCs w:val="24"/>
        </w:rPr>
        <w:t xml:space="preserve"> </w:t>
      </w:r>
      <w:r w:rsidRPr="00DB02DD">
        <w:rPr>
          <w:rFonts w:ascii="Times New Roman" w:hAnsi="Times New Roman" w:cs="Times New Roman"/>
          <w:sz w:val="24"/>
          <w:szCs w:val="24"/>
        </w:rPr>
        <w:t>Fede</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ac</w:t>
      </w:r>
      <w:r w:rsidRPr="00DB02DD">
        <w:rPr>
          <w:rFonts w:ascii="Times New Roman" w:hAnsi="Times New Roman" w:cs="Times New Roman"/>
          <w:spacing w:val="-1"/>
          <w:sz w:val="24"/>
          <w:szCs w:val="24"/>
        </w:rPr>
        <w:t>i</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e</w:t>
      </w:r>
      <w:r w:rsidRPr="00DB02DD">
        <w:rPr>
          <w:rFonts w:ascii="Times New Roman" w:hAnsi="Times New Roman" w:cs="Times New Roman"/>
          <w:spacing w:val="1"/>
          <w:sz w:val="24"/>
          <w:szCs w:val="24"/>
        </w:rPr>
        <w:t xml:space="preserve"> </w:t>
      </w:r>
      <w:r w:rsidRPr="00DB02DD">
        <w:rPr>
          <w:rFonts w:ascii="Times New Roman" w:hAnsi="Times New Roman" w:cs="Times New Roman"/>
          <w:spacing w:val="-1"/>
          <w:sz w:val="24"/>
          <w:szCs w:val="24"/>
        </w:rPr>
        <w:t>BiH</w:t>
      </w:r>
      <w:r w:rsidRPr="00DB02DD">
        <w:rPr>
          <w:rFonts w:ascii="Times New Roman" w:hAnsi="Times New Roman" w:cs="Times New Roman"/>
          <w:sz w:val="24"/>
          <w:szCs w:val="24"/>
        </w:rPr>
        <w:t>,</w:t>
      </w:r>
      <w:r w:rsidRPr="00DB02DD">
        <w:rPr>
          <w:rFonts w:ascii="Times New Roman" w:hAnsi="Times New Roman" w:cs="Times New Roman"/>
          <w:spacing w:val="2"/>
          <w:sz w:val="24"/>
          <w:szCs w:val="24"/>
        </w:rPr>
        <w:t xml:space="preserve"> </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 xml:space="preserve">z </w:t>
      </w:r>
      <w:r w:rsidRPr="00DB02DD">
        <w:rPr>
          <w:rFonts w:ascii="Times New Roman" w:hAnsi="Times New Roman" w:cs="Times New Roman"/>
          <w:spacing w:val="1"/>
          <w:sz w:val="24"/>
          <w:szCs w:val="24"/>
        </w:rPr>
        <w:t>r</w:t>
      </w:r>
      <w:r w:rsidRPr="00DB02DD">
        <w:rPr>
          <w:rFonts w:ascii="Times New Roman" w:hAnsi="Times New Roman" w:cs="Times New Roman"/>
          <w:spacing w:val="-3"/>
          <w:sz w:val="24"/>
          <w:szCs w:val="24"/>
        </w:rPr>
        <w:t>e</w:t>
      </w:r>
      <w:r w:rsidRPr="00DB02DD">
        <w:rPr>
          <w:rFonts w:ascii="Times New Roman" w:hAnsi="Times New Roman" w:cs="Times New Roman"/>
          <w:spacing w:val="2"/>
          <w:sz w:val="24"/>
          <w:szCs w:val="24"/>
        </w:rPr>
        <w:t>g</w:t>
      </w:r>
      <w:r w:rsidRPr="00DB02DD">
        <w:rPr>
          <w:rFonts w:ascii="Times New Roman" w:hAnsi="Times New Roman" w:cs="Times New Roman"/>
          <w:spacing w:val="-1"/>
          <w:sz w:val="24"/>
          <w:szCs w:val="24"/>
        </w:rPr>
        <w:t>i</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 xml:space="preserve">e </w:t>
      </w:r>
      <w:r w:rsidRPr="00DB02DD">
        <w:rPr>
          <w:rFonts w:ascii="Times New Roman" w:hAnsi="Times New Roman" w:cs="Times New Roman"/>
          <w:spacing w:val="2"/>
          <w:sz w:val="24"/>
          <w:szCs w:val="24"/>
        </w:rPr>
        <w:t>k</w:t>
      </w:r>
      <w:r w:rsidRPr="00DB02DD">
        <w:rPr>
          <w:rFonts w:ascii="Times New Roman" w:hAnsi="Times New Roman" w:cs="Times New Roman"/>
          <w:sz w:val="24"/>
          <w:szCs w:val="24"/>
        </w:rPr>
        <w:t xml:space="preserve">ao i </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ast u e</w:t>
      </w:r>
      <w:r w:rsidRPr="00DB02DD">
        <w:rPr>
          <w:rFonts w:ascii="Times New Roman" w:hAnsi="Times New Roman" w:cs="Times New Roman"/>
          <w:spacing w:val="-3"/>
          <w:sz w:val="24"/>
          <w:szCs w:val="24"/>
        </w:rPr>
        <w:t>u</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o</w:t>
      </w:r>
      <w:r w:rsidRPr="00DB02DD">
        <w:rPr>
          <w:rFonts w:ascii="Times New Roman" w:hAnsi="Times New Roman" w:cs="Times New Roman"/>
          <w:spacing w:val="-2"/>
          <w:sz w:val="24"/>
          <w:szCs w:val="24"/>
        </w:rPr>
        <w:t>z</w:t>
      </w:r>
      <w:r w:rsidRPr="00DB02DD">
        <w:rPr>
          <w:rFonts w:ascii="Times New Roman" w:hAnsi="Times New Roman" w:cs="Times New Roman"/>
          <w:sz w:val="24"/>
          <w:szCs w:val="24"/>
        </w:rPr>
        <w:t>oni</w:t>
      </w:r>
      <w:r w:rsidRPr="00DB02DD">
        <w:rPr>
          <w:rFonts w:ascii="Times New Roman" w:hAnsi="Times New Roman" w:cs="Times New Roman"/>
          <w:spacing w:val="3"/>
          <w:sz w:val="24"/>
          <w:szCs w:val="24"/>
        </w:rPr>
        <w:t xml:space="preserve"> </w:t>
      </w:r>
      <w:r w:rsidRPr="00DB02DD">
        <w:rPr>
          <w:rFonts w:ascii="Times New Roman" w:hAnsi="Times New Roman" w:cs="Times New Roman"/>
          <w:sz w:val="24"/>
          <w:szCs w:val="24"/>
        </w:rPr>
        <w:t xml:space="preserve">i </w:t>
      </w:r>
      <w:r w:rsidR="00D32887">
        <w:rPr>
          <w:rFonts w:ascii="Times New Roman" w:hAnsi="Times New Roman" w:cs="Times New Roman"/>
          <w:sz w:val="24"/>
          <w:szCs w:val="24"/>
        </w:rPr>
        <w:t>Ev</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ops</w:t>
      </w:r>
      <w:r w:rsidRPr="00DB02DD">
        <w:rPr>
          <w:rFonts w:ascii="Times New Roman" w:hAnsi="Times New Roman" w:cs="Times New Roman"/>
          <w:spacing w:val="2"/>
          <w:sz w:val="24"/>
          <w:szCs w:val="24"/>
        </w:rPr>
        <w:t>k</w:t>
      </w:r>
      <w:r w:rsidRPr="00DB02DD">
        <w:rPr>
          <w:rFonts w:ascii="Times New Roman" w:hAnsi="Times New Roman" w:cs="Times New Roman"/>
          <w:spacing w:val="-3"/>
          <w:sz w:val="24"/>
          <w:szCs w:val="24"/>
        </w:rPr>
        <w:t>o</w:t>
      </w:r>
      <w:r w:rsidRPr="00DB02DD">
        <w:rPr>
          <w:rFonts w:ascii="Times New Roman" w:hAnsi="Times New Roman" w:cs="Times New Roman"/>
          <w:sz w:val="24"/>
          <w:szCs w:val="24"/>
        </w:rPr>
        <w:t>j un</w:t>
      </w:r>
      <w:r w:rsidRPr="00DB02DD">
        <w:rPr>
          <w:rFonts w:ascii="Times New Roman" w:hAnsi="Times New Roman" w:cs="Times New Roman"/>
          <w:spacing w:val="-1"/>
          <w:sz w:val="24"/>
          <w:szCs w:val="24"/>
        </w:rPr>
        <w:t>ij</w:t>
      </w:r>
      <w:r w:rsidRPr="00DB02DD">
        <w:rPr>
          <w:rFonts w:ascii="Times New Roman" w:hAnsi="Times New Roman" w:cs="Times New Roman"/>
          <w:sz w:val="24"/>
          <w:szCs w:val="24"/>
        </w:rPr>
        <w:t>i</w:t>
      </w:r>
      <w:r w:rsidR="008E5BF5">
        <w:rPr>
          <w:rFonts w:ascii="Times New Roman" w:hAnsi="Times New Roman" w:cs="Times New Roman"/>
          <w:sz w:val="24"/>
          <w:szCs w:val="24"/>
        </w:rPr>
        <w:t>. Projicirani rast</w:t>
      </w:r>
      <w:r w:rsidRPr="00DB02DD">
        <w:rPr>
          <w:rFonts w:ascii="Times New Roman" w:hAnsi="Times New Roman" w:cs="Times New Roman"/>
          <w:sz w:val="24"/>
          <w:szCs w:val="24"/>
        </w:rPr>
        <w:t xml:space="preserve"> </w:t>
      </w:r>
      <w:r w:rsidRPr="00DB02DD">
        <w:rPr>
          <w:rFonts w:ascii="Times New Roman" w:hAnsi="Times New Roman" w:cs="Times New Roman"/>
          <w:spacing w:val="1"/>
          <w:sz w:val="24"/>
          <w:szCs w:val="24"/>
        </w:rPr>
        <w:t>tr</w:t>
      </w:r>
      <w:r w:rsidRPr="00DB02DD">
        <w:rPr>
          <w:rFonts w:ascii="Times New Roman" w:hAnsi="Times New Roman" w:cs="Times New Roman"/>
          <w:sz w:val="24"/>
          <w:szCs w:val="24"/>
        </w:rPr>
        <w:t>ebao bi po</w:t>
      </w:r>
      <w:r w:rsidRPr="00DB02DD">
        <w:rPr>
          <w:rFonts w:ascii="Times New Roman" w:hAnsi="Times New Roman" w:cs="Times New Roman"/>
          <w:spacing w:val="-2"/>
          <w:sz w:val="24"/>
          <w:szCs w:val="24"/>
        </w:rPr>
        <w:t>z</w:t>
      </w:r>
      <w:r w:rsidRPr="00DB02DD">
        <w:rPr>
          <w:rFonts w:ascii="Times New Roman" w:hAnsi="Times New Roman" w:cs="Times New Roman"/>
          <w:spacing w:val="-1"/>
          <w:sz w:val="24"/>
          <w:szCs w:val="24"/>
        </w:rPr>
        <w:t>i</w:t>
      </w:r>
      <w:r w:rsidRPr="00DB02DD">
        <w:rPr>
          <w:rFonts w:ascii="Times New Roman" w:hAnsi="Times New Roman" w:cs="Times New Roman"/>
          <w:spacing w:val="1"/>
          <w:sz w:val="24"/>
          <w:szCs w:val="24"/>
        </w:rPr>
        <w:t>t</w:t>
      </w:r>
      <w:r w:rsidRPr="00DB02DD">
        <w:rPr>
          <w:rFonts w:ascii="Times New Roman" w:hAnsi="Times New Roman" w:cs="Times New Roman"/>
          <w:spacing w:val="-1"/>
          <w:sz w:val="24"/>
          <w:szCs w:val="24"/>
        </w:rPr>
        <w:t>i</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 xml:space="preserve">no </w:t>
      </w:r>
      <w:r w:rsidRPr="00DB02DD">
        <w:rPr>
          <w:rFonts w:ascii="Times New Roman" w:hAnsi="Times New Roman" w:cs="Times New Roman"/>
          <w:spacing w:val="2"/>
          <w:sz w:val="24"/>
          <w:szCs w:val="24"/>
        </w:rPr>
        <w:t>ut</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ec</w:t>
      </w:r>
      <w:r w:rsidRPr="00DB02DD">
        <w:rPr>
          <w:rFonts w:ascii="Times New Roman" w:hAnsi="Times New Roman" w:cs="Times New Roman"/>
          <w:spacing w:val="-3"/>
          <w:sz w:val="24"/>
          <w:szCs w:val="24"/>
        </w:rPr>
        <w:t>a</w:t>
      </w:r>
      <w:r w:rsidRPr="00DB02DD">
        <w:rPr>
          <w:rFonts w:ascii="Times New Roman" w:hAnsi="Times New Roman" w:cs="Times New Roman"/>
          <w:spacing w:val="1"/>
          <w:sz w:val="24"/>
          <w:szCs w:val="24"/>
        </w:rPr>
        <w:t>t</w:t>
      </w:r>
      <w:r w:rsidRPr="00DB02DD">
        <w:rPr>
          <w:rFonts w:ascii="Times New Roman" w:hAnsi="Times New Roman" w:cs="Times New Roman"/>
          <w:sz w:val="24"/>
          <w:szCs w:val="24"/>
        </w:rPr>
        <w:t xml:space="preserve">i na </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ačan</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e e</w:t>
      </w:r>
      <w:r w:rsidRPr="00DB02DD">
        <w:rPr>
          <w:rFonts w:ascii="Times New Roman" w:hAnsi="Times New Roman" w:cs="Times New Roman"/>
          <w:spacing w:val="2"/>
          <w:sz w:val="24"/>
          <w:szCs w:val="24"/>
        </w:rPr>
        <w:t>k</w:t>
      </w:r>
      <w:r w:rsidRPr="00DB02DD">
        <w:rPr>
          <w:rFonts w:ascii="Times New Roman" w:hAnsi="Times New Roman" w:cs="Times New Roman"/>
          <w:sz w:val="24"/>
          <w:szCs w:val="24"/>
        </w:rPr>
        <w:t>on</w:t>
      </w:r>
      <w:r w:rsidRPr="00DB02DD">
        <w:rPr>
          <w:rFonts w:ascii="Times New Roman" w:hAnsi="Times New Roman" w:cs="Times New Roman"/>
          <w:spacing w:val="-3"/>
          <w:sz w:val="24"/>
          <w:szCs w:val="24"/>
        </w:rPr>
        <w:t>o</w:t>
      </w:r>
      <w:r w:rsidRPr="00DB02DD">
        <w:rPr>
          <w:rFonts w:ascii="Times New Roman" w:hAnsi="Times New Roman" w:cs="Times New Roman"/>
          <w:spacing w:val="1"/>
          <w:sz w:val="24"/>
          <w:szCs w:val="24"/>
        </w:rPr>
        <w:t>m</w:t>
      </w:r>
      <w:r w:rsidRPr="00DB02DD">
        <w:rPr>
          <w:rFonts w:ascii="Times New Roman" w:hAnsi="Times New Roman" w:cs="Times New Roman"/>
          <w:spacing w:val="-2"/>
          <w:sz w:val="24"/>
          <w:szCs w:val="24"/>
        </w:rPr>
        <w:t>s</w:t>
      </w:r>
      <w:r w:rsidRPr="00DB02DD">
        <w:rPr>
          <w:rFonts w:ascii="Times New Roman" w:hAnsi="Times New Roman" w:cs="Times New Roman"/>
          <w:spacing w:val="2"/>
          <w:sz w:val="24"/>
          <w:szCs w:val="24"/>
        </w:rPr>
        <w:t>k</w:t>
      </w:r>
      <w:r w:rsidRPr="00DB02DD">
        <w:rPr>
          <w:rFonts w:ascii="Times New Roman" w:hAnsi="Times New Roman" w:cs="Times New Roman"/>
          <w:spacing w:val="-3"/>
          <w:sz w:val="24"/>
          <w:szCs w:val="24"/>
        </w:rPr>
        <w:t>o</w:t>
      </w:r>
      <w:r w:rsidRPr="00DB02DD">
        <w:rPr>
          <w:rFonts w:ascii="Times New Roman" w:hAnsi="Times New Roman" w:cs="Times New Roman"/>
          <w:sz w:val="24"/>
          <w:szCs w:val="24"/>
        </w:rPr>
        <w:t>g</w:t>
      </w:r>
      <w:r w:rsidRPr="00DB02DD">
        <w:rPr>
          <w:rFonts w:ascii="Times New Roman" w:hAnsi="Times New Roman" w:cs="Times New Roman"/>
          <w:spacing w:val="3"/>
          <w:sz w:val="24"/>
          <w:szCs w:val="24"/>
        </w:rPr>
        <w:t xml:space="preserve"> </w:t>
      </w:r>
      <w:r w:rsidRPr="00DB02DD">
        <w:rPr>
          <w:rFonts w:ascii="Times New Roman" w:hAnsi="Times New Roman" w:cs="Times New Roman"/>
          <w:spacing w:val="1"/>
          <w:sz w:val="24"/>
          <w:szCs w:val="24"/>
        </w:rPr>
        <w:t>r</w:t>
      </w:r>
      <w:r w:rsidRPr="00DB02DD">
        <w:rPr>
          <w:rFonts w:ascii="Times New Roman" w:hAnsi="Times New Roman" w:cs="Times New Roman"/>
          <w:spacing w:val="-3"/>
          <w:sz w:val="24"/>
          <w:szCs w:val="24"/>
        </w:rPr>
        <w:t>a</w:t>
      </w:r>
      <w:r w:rsidRPr="00DB02DD">
        <w:rPr>
          <w:rFonts w:ascii="Times New Roman" w:hAnsi="Times New Roman" w:cs="Times New Roman"/>
          <w:sz w:val="24"/>
          <w:szCs w:val="24"/>
        </w:rPr>
        <w:t>s</w:t>
      </w:r>
      <w:r w:rsidRPr="00DB02DD">
        <w:rPr>
          <w:rFonts w:ascii="Times New Roman" w:hAnsi="Times New Roman" w:cs="Times New Roman"/>
          <w:spacing w:val="1"/>
          <w:sz w:val="24"/>
          <w:szCs w:val="24"/>
        </w:rPr>
        <w:t>t</w:t>
      </w:r>
      <w:r w:rsidRPr="00DB02DD">
        <w:rPr>
          <w:rFonts w:ascii="Times New Roman" w:hAnsi="Times New Roman" w:cs="Times New Roman"/>
          <w:sz w:val="24"/>
          <w:szCs w:val="24"/>
        </w:rPr>
        <w:t>a</w:t>
      </w:r>
      <w:r w:rsidRPr="00DB02DD">
        <w:rPr>
          <w:rFonts w:ascii="Times New Roman" w:hAnsi="Times New Roman" w:cs="Times New Roman"/>
          <w:spacing w:val="1"/>
          <w:sz w:val="24"/>
          <w:szCs w:val="24"/>
        </w:rPr>
        <w:t xml:space="preserve"> </w:t>
      </w:r>
      <w:r w:rsidRPr="00DB02DD">
        <w:rPr>
          <w:rFonts w:ascii="Times New Roman" w:hAnsi="Times New Roman" w:cs="Times New Roman"/>
          <w:spacing w:val="-1"/>
          <w:sz w:val="24"/>
          <w:szCs w:val="24"/>
        </w:rPr>
        <w:t>Bi</w:t>
      </w:r>
      <w:r w:rsidRPr="00DB02DD">
        <w:rPr>
          <w:rFonts w:ascii="Times New Roman" w:hAnsi="Times New Roman" w:cs="Times New Roman"/>
          <w:sz w:val="24"/>
          <w:szCs w:val="24"/>
        </w:rPr>
        <w:t xml:space="preserve">H </w:t>
      </w:r>
      <w:r w:rsidRPr="00DB02DD">
        <w:rPr>
          <w:rFonts w:ascii="Times New Roman" w:hAnsi="Times New Roman" w:cs="Times New Roman"/>
          <w:spacing w:val="2"/>
          <w:sz w:val="24"/>
          <w:szCs w:val="24"/>
        </w:rPr>
        <w:t>t</w:t>
      </w:r>
      <w:r w:rsidRPr="00DB02DD">
        <w:rPr>
          <w:rFonts w:ascii="Times New Roman" w:hAnsi="Times New Roman" w:cs="Times New Roman"/>
          <w:spacing w:val="-1"/>
          <w:sz w:val="24"/>
          <w:szCs w:val="24"/>
        </w:rPr>
        <w:t>i</w:t>
      </w:r>
      <w:r w:rsidRPr="00DB02DD">
        <w:rPr>
          <w:rFonts w:ascii="Times New Roman" w:hAnsi="Times New Roman" w:cs="Times New Roman"/>
          <w:spacing w:val="1"/>
          <w:sz w:val="24"/>
          <w:szCs w:val="24"/>
        </w:rPr>
        <w:t>j</w:t>
      </w:r>
      <w:r w:rsidRPr="00DB02DD">
        <w:rPr>
          <w:rFonts w:ascii="Times New Roman" w:hAnsi="Times New Roman" w:cs="Times New Roman"/>
          <w:spacing w:val="-3"/>
          <w:sz w:val="24"/>
          <w:szCs w:val="24"/>
        </w:rPr>
        <w:t>e</w:t>
      </w:r>
      <w:r w:rsidRPr="00DB02DD">
        <w:rPr>
          <w:rFonts w:ascii="Times New Roman" w:hAnsi="Times New Roman" w:cs="Times New Roman"/>
          <w:spacing w:val="2"/>
          <w:sz w:val="24"/>
          <w:szCs w:val="24"/>
        </w:rPr>
        <w:t>k</w:t>
      </w:r>
      <w:r w:rsidRPr="00DB02DD">
        <w:rPr>
          <w:rFonts w:ascii="Times New Roman" w:hAnsi="Times New Roman" w:cs="Times New Roman"/>
          <w:sz w:val="24"/>
          <w:szCs w:val="24"/>
        </w:rPr>
        <w:t>om</w:t>
      </w:r>
      <w:r w:rsidRPr="00DB02DD">
        <w:rPr>
          <w:rFonts w:ascii="Times New Roman" w:hAnsi="Times New Roman" w:cs="Times New Roman"/>
          <w:spacing w:val="2"/>
          <w:sz w:val="24"/>
          <w:szCs w:val="24"/>
        </w:rPr>
        <w:t xml:space="preserve"> </w:t>
      </w:r>
      <w:r w:rsidR="009152F2">
        <w:rPr>
          <w:rFonts w:ascii="Times New Roman" w:hAnsi="Times New Roman" w:cs="Times New Roman"/>
          <w:sz w:val="24"/>
          <w:szCs w:val="24"/>
        </w:rPr>
        <w:t>2023</w:t>
      </w:r>
      <w:r w:rsidRPr="00DB02DD">
        <w:rPr>
          <w:rFonts w:ascii="Times New Roman" w:hAnsi="Times New Roman" w:cs="Times New Roman"/>
          <w:spacing w:val="1"/>
          <w:sz w:val="24"/>
          <w:szCs w:val="24"/>
        </w:rPr>
        <w:t xml:space="preserve"> </w:t>
      </w:r>
      <w:r w:rsidRPr="00DB02DD">
        <w:rPr>
          <w:rFonts w:ascii="Times New Roman" w:hAnsi="Times New Roman" w:cs="Times New Roman"/>
          <w:sz w:val="24"/>
          <w:szCs w:val="24"/>
        </w:rPr>
        <w:t>–</w:t>
      </w:r>
      <w:r w:rsidRPr="00DB02DD">
        <w:rPr>
          <w:rFonts w:ascii="Times New Roman" w:hAnsi="Times New Roman" w:cs="Times New Roman"/>
          <w:spacing w:val="1"/>
          <w:sz w:val="24"/>
          <w:szCs w:val="24"/>
        </w:rPr>
        <w:t xml:space="preserve"> </w:t>
      </w:r>
      <w:r w:rsidR="009152F2">
        <w:rPr>
          <w:rFonts w:ascii="Times New Roman" w:hAnsi="Times New Roman" w:cs="Times New Roman"/>
          <w:sz w:val="24"/>
          <w:szCs w:val="24"/>
        </w:rPr>
        <w:t>2025</w:t>
      </w:r>
      <w:r w:rsidRPr="00DB02DD">
        <w:rPr>
          <w:rFonts w:ascii="Times New Roman" w:hAnsi="Times New Roman" w:cs="Times New Roman"/>
          <w:sz w:val="24"/>
          <w:szCs w:val="24"/>
        </w:rPr>
        <w:t xml:space="preserve"> </w:t>
      </w:r>
      <w:r w:rsidRPr="00DB02DD">
        <w:rPr>
          <w:rFonts w:ascii="Times New Roman" w:hAnsi="Times New Roman" w:cs="Times New Roman"/>
          <w:spacing w:val="2"/>
          <w:sz w:val="24"/>
          <w:szCs w:val="24"/>
        </w:rPr>
        <w:t>g</w:t>
      </w:r>
      <w:r w:rsidRPr="00DB02DD">
        <w:rPr>
          <w:rFonts w:ascii="Times New Roman" w:hAnsi="Times New Roman" w:cs="Times New Roman"/>
          <w:sz w:val="24"/>
          <w:szCs w:val="24"/>
        </w:rPr>
        <w:t>o</w:t>
      </w:r>
      <w:r w:rsidRPr="00DB02DD">
        <w:rPr>
          <w:rFonts w:ascii="Times New Roman" w:hAnsi="Times New Roman" w:cs="Times New Roman"/>
          <w:spacing w:val="-3"/>
          <w:sz w:val="24"/>
          <w:szCs w:val="24"/>
        </w:rPr>
        <w:t>d</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ne.</w:t>
      </w:r>
      <w:r w:rsidRPr="00DB02DD">
        <w:rPr>
          <w:rFonts w:ascii="Times New Roman" w:hAnsi="Times New Roman" w:cs="Times New Roman"/>
          <w:spacing w:val="2"/>
          <w:sz w:val="24"/>
          <w:szCs w:val="24"/>
        </w:rPr>
        <w:t xml:space="preserve"> </w:t>
      </w:r>
      <w:r w:rsidRPr="00DB02DD">
        <w:rPr>
          <w:rFonts w:ascii="Times New Roman" w:hAnsi="Times New Roman" w:cs="Times New Roman"/>
          <w:spacing w:val="-1"/>
          <w:sz w:val="24"/>
          <w:szCs w:val="24"/>
        </w:rPr>
        <w:t>U</w:t>
      </w:r>
      <w:r w:rsidRPr="00DB02DD">
        <w:rPr>
          <w:rFonts w:ascii="Times New Roman" w:hAnsi="Times New Roman" w:cs="Times New Roman"/>
          <w:spacing w:val="-2"/>
          <w:sz w:val="24"/>
          <w:szCs w:val="24"/>
        </w:rPr>
        <w:t>z</w:t>
      </w:r>
      <w:r w:rsidRPr="00DB02DD">
        <w:rPr>
          <w:rFonts w:ascii="Times New Roman" w:hAnsi="Times New Roman" w:cs="Times New Roman"/>
          <w:spacing w:val="-1"/>
          <w:sz w:val="24"/>
          <w:szCs w:val="24"/>
        </w:rPr>
        <w:t>i</w:t>
      </w:r>
      <w:r w:rsidRPr="00DB02DD">
        <w:rPr>
          <w:rFonts w:ascii="Times New Roman" w:hAnsi="Times New Roman" w:cs="Times New Roman"/>
          <w:spacing w:val="1"/>
          <w:sz w:val="24"/>
          <w:szCs w:val="24"/>
        </w:rPr>
        <w:t>m</w:t>
      </w:r>
      <w:r w:rsidRPr="00DB02DD">
        <w:rPr>
          <w:rFonts w:ascii="Times New Roman" w:hAnsi="Times New Roman" w:cs="Times New Roman"/>
          <w:sz w:val="24"/>
          <w:szCs w:val="24"/>
        </w:rPr>
        <w:t>a</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ući u</w:t>
      </w:r>
      <w:r w:rsidRPr="00DB02DD">
        <w:rPr>
          <w:rFonts w:ascii="Times New Roman" w:hAnsi="Times New Roman" w:cs="Times New Roman"/>
          <w:spacing w:val="1"/>
          <w:sz w:val="24"/>
          <w:szCs w:val="24"/>
        </w:rPr>
        <w:t xml:space="preserve"> </w:t>
      </w:r>
      <w:r w:rsidRPr="00DB02DD">
        <w:rPr>
          <w:rFonts w:ascii="Times New Roman" w:hAnsi="Times New Roman" w:cs="Times New Roman"/>
          <w:sz w:val="24"/>
          <w:szCs w:val="24"/>
        </w:rPr>
        <w:t>o</w:t>
      </w:r>
      <w:r w:rsidRPr="00DB02DD">
        <w:rPr>
          <w:rFonts w:ascii="Times New Roman" w:hAnsi="Times New Roman" w:cs="Times New Roman"/>
          <w:spacing w:val="2"/>
          <w:sz w:val="24"/>
          <w:szCs w:val="24"/>
        </w:rPr>
        <w:t>b</w:t>
      </w:r>
      <w:r w:rsidRPr="00DB02DD">
        <w:rPr>
          <w:rFonts w:ascii="Times New Roman" w:hAnsi="Times New Roman" w:cs="Times New Roman"/>
          <w:spacing w:val="-2"/>
          <w:sz w:val="24"/>
          <w:szCs w:val="24"/>
        </w:rPr>
        <w:t>z</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r</w:t>
      </w:r>
      <w:r w:rsidRPr="00DB02DD">
        <w:rPr>
          <w:rFonts w:ascii="Times New Roman" w:hAnsi="Times New Roman" w:cs="Times New Roman"/>
          <w:spacing w:val="2"/>
          <w:sz w:val="24"/>
          <w:szCs w:val="24"/>
        </w:rPr>
        <w:t xml:space="preserve"> n</w:t>
      </w:r>
      <w:r w:rsidRPr="00DB02DD">
        <w:rPr>
          <w:rFonts w:ascii="Times New Roman" w:hAnsi="Times New Roman" w:cs="Times New Roman"/>
          <w:sz w:val="24"/>
          <w:szCs w:val="24"/>
        </w:rPr>
        <w:t>a</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edeno,</w:t>
      </w:r>
      <w:r w:rsidRPr="00DB02DD">
        <w:rPr>
          <w:rFonts w:ascii="Times New Roman" w:hAnsi="Times New Roman" w:cs="Times New Roman"/>
          <w:spacing w:val="2"/>
          <w:sz w:val="24"/>
          <w:szCs w:val="24"/>
        </w:rPr>
        <w:t xml:space="preserve"> </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ea</w:t>
      </w:r>
      <w:r w:rsidRPr="00DB02DD">
        <w:rPr>
          <w:rFonts w:ascii="Times New Roman" w:hAnsi="Times New Roman" w:cs="Times New Roman"/>
          <w:spacing w:val="-1"/>
          <w:sz w:val="24"/>
          <w:szCs w:val="24"/>
        </w:rPr>
        <w:t>l</w:t>
      </w:r>
      <w:r w:rsidRPr="00DB02DD">
        <w:rPr>
          <w:rFonts w:ascii="Times New Roman" w:hAnsi="Times New Roman" w:cs="Times New Roman"/>
          <w:sz w:val="24"/>
          <w:szCs w:val="24"/>
        </w:rPr>
        <w:t>no</w:t>
      </w:r>
      <w:r w:rsidRPr="00DB02DD">
        <w:rPr>
          <w:rFonts w:ascii="Times New Roman" w:hAnsi="Times New Roman" w:cs="Times New Roman"/>
          <w:spacing w:val="1"/>
          <w:sz w:val="24"/>
          <w:szCs w:val="24"/>
        </w:rPr>
        <w:t xml:space="preserve"> j</w:t>
      </w:r>
      <w:r w:rsidRPr="00DB02DD">
        <w:rPr>
          <w:rFonts w:ascii="Times New Roman" w:hAnsi="Times New Roman" w:cs="Times New Roman"/>
          <w:sz w:val="24"/>
          <w:szCs w:val="24"/>
        </w:rPr>
        <w:t>e oče</w:t>
      </w:r>
      <w:r w:rsidRPr="00DB02DD">
        <w:rPr>
          <w:rFonts w:ascii="Times New Roman" w:hAnsi="Times New Roman" w:cs="Times New Roman"/>
          <w:spacing w:val="2"/>
          <w:sz w:val="24"/>
          <w:szCs w:val="24"/>
        </w:rPr>
        <w:t>k</w:t>
      </w:r>
      <w:r w:rsidRPr="00DB02DD">
        <w:rPr>
          <w:rFonts w:ascii="Times New Roman" w:hAnsi="Times New Roman" w:cs="Times New Roman"/>
          <w:spacing w:val="-1"/>
          <w:sz w:val="24"/>
          <w:szCs w:val="24"/>
        </w:rPr>
        <w:t>i</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a</w:t>
      </w:r>
      <w:r w:rsidRPr="00DB02DD">
        <w:rPr>
          <w:rFonts w:ascii="Times New Roman" w:hAnsi="Times New Roman" w:cs="Times New Roman"/>
          <w:spacing w:val="1"/>
          <w:sz w:val="24"/>
          <w:szCs w:val="24"/>
        </w:rPr>
        <w:t>t</w:t>
      </w:r>
      <w:r w:rsidRPr="00DB02DD">
        <w:rPr>
          <w:rFonts w:ascii="Times New Roman" w:hAnsi="Times New Roman" w:cs="Times New Roman"/>
          <w:sz w:val="24"/>
          <w:szCs w:val="24"/>
        </w:rPr>
        <w:t xml:space="preserve">i </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ačan</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 xml:space="preserve">e </w:t>
      </w:r>
      <w:r w:rsidRPr="00DB02DD">
        <w:rPr>
          <w:rFonts w:ascii="Times New Roman" w:hAnsi="Times New Roman" w:cs="Times New Roman"/>
          <w:spacing w:val="-1"/>
          <w:sz w:val="24"/>
          <w:szCs w:val="24"/>
        </w:rPr>
        <w:t>i</w:t>
      </w:r>
      <w:r w:rsidRPr="00DB02DD">
        <w:rPr>
          <w:rFonts w:ascii="Times New Roman" w:hAnsi="Times New Roman" w:cs="Times New Roman"/>
          <w:spacing w:val="-2"/>
          <w:sz w:val="24"/>
          <w:szCs w:val="24"/>
        </w:rPr>
        <w:t>zv</w:t>
      </w:r>
      <w:r w:rsidRPr="00DB02DD">
        <w:rPr>
          <w:rFonts w:ascii="Times New Roman" w:hAnsi="Times New Roman" w:cs="Times New Roman"/>
          <w:spacing w:val="2"/>
          <w:sz w:val="24"/>
          <w:szCs w:val="24"/>
        </w:rPr>
        <w:t>o</w:t>
      </w:r>
      <w:r w:rsidRPr="00DB02DD">
        <w:rPr>
          <w:rFonts w:ascii="Times New Roman" w:hAnsi="Times New Roman" w:cs="Times New Roman"/>
          <w:spacing w:val="-2"/>
          <w:sz w:val="24"/>
          <w:szCs w:val="24"/>
        </w:rPr>
        <w:t>z</w:t>
      </w:r>
      <w:r w:rsidRPr="00DB02DD">
        <w:rPr>
          <w:rFonts w:ascii="Times New Roman" w:hAnsi="Times New Roman" w:cs="Times New Roman"/>
          <w:sz w:val="24"/>
          <w:szCs w:val="24"/>
        </w:rPr>
        <w:t>a</w:t>
      </w:r>
      <w:r w:rsidRPr="00DB02DD">
        <w:rPr>
          <w:rFonts w:ascii="Times New Roman" w:hAnsi="Times New Roman" w:cs="Times New Roman"/>
          <w:spacing w:val="3"/>
          <w:sz w:val="24"/>
          <w:szCs w:val="24"/>
        </w:rPr>
        <w:t xml:space="preserve"> </w:t>
      </w:r>
      <w:r w:rsidRPr="00DB02DD">
        <w:rPr>
          <w:rFonts w:ascii="Times New Roman" w:hAnsi="Times New Roman" w:cs="Times New Roman"/>
          <w:sz w:val="24"/>
          <w:szCs w:val="24"/>
        </w:rPr>
        <w:t>i</w:t>
      </w:r>
      <w:r w:rsidRPr="00DB02DD">
        <w:rPr>
          <w:rFonts w:ascii="Times New Roman" w:hAnsi="Times New Roman" w:cs="Times New Roman"/>
          <w:spacing w:val="2"/>
          <w:sz w:val="24"/>
          <w:szCs w:val="24"/>
        </w:rPr>
        <w:t xml:space="preserve"> </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ndus</w:t>
      </w:r>
      <w:r w:rsidRPr="00DB02DD">
        <w:rPr>
          <w:rFonts w:ascii="Times New Roman" w:hAnsi="Times New Roman" w:cs="Times New Roman"/>
          <w:spacing w:val="1"/>
          <w:sz w:val="24"/>
          <w:szCs w:val="24"/>
        </w:rPr>
        <w:t>tr</w:t>
      </w:r>
      <w:r w:rsidRPr="00DB02DD">
        <w:rPr>
          <w:rFonts w:ascii="Times New Roman" w:hAnsi="Times New Roman" w:cs="Times New Roman"/>
          <w:spacing w:val="-1"/>
          <w:sz w:val="24"/>
          <w:szCs w:val="24"/>
        </w:rPr>
        <w:t>i</w:t>
      </w:r>
      <w:r w:rsidRPr="00DB02DD">
        <w:rPr>
          <w:rFonts w:ascii="Times New Roman" w:hAnsi="Times New Roman" w:cs="Times New Roman"/>
          <w:spacing w:val="1"/>
          <w:sz w:val="24"/>
          <w:szCs w:val="24"/>
        </w:rPr>
        <w:t>j</w:t>
      </w:r>
      <w:r w:rsidRPr="00DB02DD">
        <w:rPr>
          <w:rFonts w:ascii="Times New Roman" w:hAnsi="Times New Roman" w:cs="Times New Roman"/>
          <w:spacing w:val="-2"/>
          <w:sz w:val="24"/>
          <w:szCs w:val="24"/>
        </w:rPr>
        <w:t>s</w:t>
      </w:r>
      <w:r w:rsidRPr="00DB02DD">
        <w:rPr>
          <w:rFonts w:ascii="Times New Roman" w:hAnsi="Times New Roman" w:cs="Times New Roman"/>
          <w:spacing w:val="2"/>
          <w:sz w:val="24"/>
          <w:szCs w:val="24"/>
        </w:rPr>
        <w:t>k</w:t>
      </w:r>
      <w:r w:rsidRPr="00DB02DD">
        <w:rPr>
          <w:rFonts w:ascii="Times New Roman" w:hAnsi="Times New Roman" w:cs="Times New Roman"/>
          <w:sz w:val="24"/>
          <w:szCs w:val="24"/>
        </w:rPr>
        <w:t>e p</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o</w:t>
      </w:r>
      <w:r w:rsidRPr="00DB02DD">
        <w:rPr>
          <w:rFonts w:ascii="Times New Roman" w:hAnsi="Times New Roman" w:cs="Times New Roman"/>
          <w:spacing w:val="-1"/>
          <w:sz w:val="24"/>
          <w:szCs w:val="24"/>
        </w:rPr>
        <w:t>i</w:t>
      </w:r>
      <w:r w:rsidRPr="00DB02DD">
        <w:rPr>
          <w:rFonts w:ascii="Times New Roman" w:hAnsi="Times New Roman" w:cs="Times New Roman"/>
          <w:spacing w:val="-2"/>
          <w:sz w:val="24"/>
          <w:szCs w:val="24"/>
        </w:rPr>
        <w:t>zv</w:t>
      </w:r>
      <w:r w:rsidRPr="00DB02DD">
        <w:rPr>
          <w:rFonts w:ascii="Times New Roman" w:hAnsi="Times New Roman" w:cs="Times New Roman"/>
          <w:sz w:val="24"/>
          <w:szCs w:val="24"/>
        </w:rPr>
        <w:t>o</w:t>
      </w:r>
      <w:r w:rsidRPr="00DB02DD">
        <w:rPr>
          <w:rFonts w:ascii="Times New Roman" w:hAnsi="Times New Roman" w:cs="Times New Roman"/>
          <w:spacing w:val="2"/>
          <w:sz w:val="24"/>
          <w:szCs w:val="24"/>
        </w:rPr>
        <w:t>d</w:t>
      </w:r>
      <w:r w:rsidRPr="00DB02DD">
        <w:rPr>
          <w:rFonts w:ascii="Times New Roman" w:hAnsi="Times New Roman" w:cs="Times New Roman"/>
          <w:sz w:val="24"/>
          <w:szCs w:val="24"/>
        </w:rPr>
        <w:t>n</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e,</w:t>
      </w:r>
      <w:r w:rsidRPr="00DB02DD">
        <w:rPr>
          <w:rFonts w:ascii="Times New Roman" w:hAnsi="Times New Roman" w:cs="Times New Roman"/>
          <w:spacing w:val="2"/>
          <w:sz w:val="24"/>
          <w:szCs w:val="24"/>
        </w:rPr>
        <w:t xml:space="preserve"> </w:t>
      </w:r>
      <w:r w:rsidRPr="00DB02DD">
        <w:rPr>
          <w:rFonts w:ascii="Times New Roman" w:hAnsi="Times New Roman" w:cs="Times New Roman"/>
          <w:sz w:val="24"/>
          <w:szCs w:val="24"/>
        </w:rPr>
        <w:t>š</w:t>
      </w:r>
      <w:r w:rsidRPr="00DB02DD">
        <w:rPr>
          <w:rFonts w:ascii="Times New Roman" w:hAnsi="Times New Roman" w:cs="Times New Roman"/>
          <w:spacing w:val="1"/>
          <w:sz w:val="24"/>
          <w:szCs w:val="24"/>
        </w:rPr>
        <w:t>t</w:t>
      </w:r>
      <w:r w:rsidRPr="00DB02DD">
        <w:rPr>
          <w:rFonts w:ascii="Times New Roman" w:hAnsi="Times New Roman" w:cs="Times New Roman"/>
          <w:sz w:val="24"/>
          <w:szCs w:val="24"/>
        </w:rPr>
        <w:t>o bi do</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e</w:t>
      </w:r>
      <w:r w:rsidRPr="00DB02DD">
        <w:rPr>
          <w:rFonts w:ascii="Times New Roman" w:hAnsi="Times New Roman" w:cs="Times New Roman"/>
          <w:spacing w:val="-1"/>
          <w:sz w:val="24"/>
          <w:szCs w:val="24"/>
        </w:rPr>
        <w:t>l</w:t>
      </w:r>
      <w:r w:rsidRPr="00DB02DD">
        <w:rPr>
          <w:rFonts w:ascii="Times New Roman" w:hAnsi="Times New Roman" w:cs="Times New Roman"/>
          <w:sz w:val="24"/>
          <w:szCs w:val="24"/>
        </w:rPr>
        <w:t>o</w:t>
      </w:r>
      <w:r w:rsidRPr="00DB02DD">
        <w:rPr>
          <w:rFonts w:ascii="Times New Roman" w:hAnsi="Times New Roman" w:cs="Times New Roman"/>
          <w:spacing w:val="3"/>
          <w:sz w:val="24"/>
          <w:szCs w:val="24"/>
        </w:rPr>
        <w:t xml:space="preserve"> </w:t>
      </w:r>
      <w:r w:rsidRPr="00DB02DD">
        <w:rPr>
          <w:rFonts w:ascii="Times New Roman" w:hAnsi="Times New Roman" w:cs="Times New Roman"/>
          <w:sz w:val="24"/>
          <w:szCs w:val="24"/>
        </w:rPr>
        <w:t>do</w:t>
      </w:r>
      <w:r w:rsidRPr="00DB02DD">
        <w:rPr>
          <w:rFonts w:ascii="Times New Roman" w:hAnsi="Times New Roman" w:cs="Times New Roman"/>
          <w:spacing w:val="3"/>
          <w:sz w:val="24"/>
          <w:szCs w:val="24"/>
        </w:rPr>
        <w:t xml:space="preserve"> </w:t>
      </w:r>
      <w:r w:rsidRPr="00DB02DD">
        <w:rPr>
          <w:rFonts w:ascii="Times New Roman" w:hAnsi="Times New Roman" w:cs="Times New Roman"/>
          <w:sz w:val="24"/>
          <w:szCs w:val="24"/>
        </w:rPr>
        <w:t>zaus</w:t>
      </w:r>
      <w:r w:rsidRPr="00DB02DD">
        <w:rPr>
          <w:rFonts w:ascii="Times New Roman" w:hAnsi="Times New Roman" w:cs="Times New Roman"/>
          <w:spacing w:val="1"/>
          <w:sz w:val="24"/>
          <w:szCs w:val="24"/>
        </w:rPr>
        <w:t>t</w:t>
      </w:r>
      <w:r w:rsidRPr="00DB02DD">
        <w:rPr>
          <w:rFonts w:ascii="Times New Roman" w:hAnsi="Times New Roman" w:cs="Times New Roman"/>
          <w:sz w:val="24"/>
          <w:szCs w:val="24"/>
        </w:rPr>
        <w:t>a</w:t>
      </w:r>
      <w:r w:rsidRPr="00DB02DD">
        <w:rPr>
          <w:rFonts w:ascii="Times New Roman" w:hAnsi="Times New Roman" w:cs="Times New Roman"/>
          <w:spacing w:val="-2"/>
          <w:sz w:val="24"/>
          <w:szCs w:val="24"/>
        </w:rPr>
        <w:t>v</w:t>
      </w:r>
      <w:r w:rsidRPr="00DB02DD">
        <w:rPr>
          <w:rFonts w:ascii="Times New Roman" w:hAnsi="Times New Roman" w:cs="Times New Roman"/>
          <w:spacing w:val="-1"/>
          <w:sz w:val="24"/>
          <w:szCs w:val="24"/>
        </w:rPr>
        <w:t>l</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an</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 xml:space="preserve">a </w:t>
      </w:r>
      <w:r w:rsidRPr="00DB02DD">
        <w:rPr>
          <w:rFonts w:ascii="Times New Roman" w:hAnsi="Times New Roman" w:cs="Times New Roman"/>
          <w:spacing w:val="1"/>
          <w:sz w:val="24"/>
          <w:szCs w:val="24"/>
        </w:rPr>
        <w:t>tr</w:t>
      </w:r>
      <w:r w:rsidRPr="00DB02DD">
        <w:rPr>
          <w:rFonts w:ascii="Times New Roman" w:hAnsi="Times New Roman" w:cs="Times New Roman"/>
          <w:sz w:val="24"/>
          <w:szCs w:val="24"/>
        </w:rPr>
        <w:t>en</w:t>
      </w:r>
      <w:r w:rsidRPr="00DB02DD">
        <w:rPr>
          <w:rFonts w:ascii="Times New Roman" w:hAnsi="Times New Roman" w:cs="Times New Roman"/>
          <w:spacing w:val="-3"/>
          <w:sz w:val="24"/>
          <w:szCs w:val="24"/>
        </w:rPr>
        <w:t>d</w:t>
      </w:r>
      <w:r w:rsidRPr="00DB02DD">
        <w:rPr>
          <w:rFonts w:ascii="Times New Roman" w:hAnsi="Times New Roman" w:cs="Times New Roman"/>
          <w:sz w:val="24"/>
          <w:szCs w:val="24"/>
        </w:rPr>
        <w:t>a u</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ećan</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a</w:t>
      </w:r>
      <w:r w:rsidRPr="00DB02DD">
        <w:rPr>
          <w:rFonts w:ascii="Times New Roman" w:hAnsi="Times New Roman" w:cs="Times New Roman"/>
          <w:spacing w:val="3"/>
          <w:sz w:val="24"/>
          <w:szCs w:val="24"/>
        </w:rPr>
        <w:t xml:space="preserve"> </w:t>
      </w:r>
      <w:r w:rsidRPr="00DB02DD">
        <w:rPr>
          <w:rFonts w:ascii="Times New Roman" w:hAnsi="Times New Roman" w:cs="Times New Roman"/>
          <w:sz w:val="24"/>
          <w:szCs w:val="24"/>
        </w:rPr>
        <w:t>b</w:t>
      </w:r>
      <w:r w:rsidRPr="00DB02DD">
        <w:rPr>
          <w:rFonts w:ascii="Times New Roman" w:hAnsi="Times New Roman" w:cs="Times New Roman"/>
          <w:spacing w:val="1"/>
          <w:sz w:val="24"/>
          <w:szCs w:val="24"/>
        </w:rPr>
        <w:t>r</w:t>
      </w:r>
      <w:r w:rsidRPr="00DB02DD">
        <w:rPr>
          <w:rFonts w:ascii="Times New Roman" w:hAnsi="Times New Roman" w:cs="Times New Roman"/>
          <w:spacing w:val="-3"/>
          <w:sz w:val="24"/>
          <w:szCs w:val="24"/>
        </w:rPr>
        <w:t>o</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a</w:t>
      </w:r>
      <w:r w:rsidRPr="00DB02DD">
        <w:rPr>
          <w:rFonts w:ascii="Times New Roman" w:hAnsi="Times New Roman" w:cs="Times New Roman"/>
          <w:spacing w:val="3"/>
          <w:sz w:val="24"/>
          <w:szCs w:val="24"/>
        </w:rPr>
        <w:t xml:space="preserve"> </w:t>
      </w:r>
      <w:r w:rsidRPr="00DB02DD">
        <w:rPr>
          <w:rFonts w:ascii="Times New Roman" w:hAnsi="Times New Roman" w:cs="Times New Roman"/>
          <w:sz w:val="24"/>
          <w:szCs w:val="24"/>
        </w:rPr>
        <w:t>ne</w:t>
      </w:r>
      <w:r w:rsidRPr="00DB02DD">
        <w:rPr>
          <w:rFonts w:ascii="Times New Roman" w:hAnsi="Times New Roman" w:cs="Times New Roman"/>
          <w:spacing w:val="-2"/>
          <w:sz w:val="24"/>
          <w:szCs w:val="24"/>
        </w:rPr>
        <w:t>z</w:t>
      </w:r>
      <w:r w:rsidRPr="00DB02DD">
        <w:rPr>
          <w:rFonts w:ascii="Times New Roman" w:hAnsi="Times New Roman" w:cs="Times New Roman"/>
          <w:sz w:val="24"/>
          <w:szCs w:val="24"/>
        </w:rPr>
        <w:t>apos</w:t>
      </w:r>
      <w:r w:rsidRPr="00DB02DD">
        <w:rPr>
          <w:rFonts w:ascii="Times New Roman" w:hAnsi="Times New Roman" w:cs="Times New Roman"/>
          <w:spacing w:val="-1"/>
          <w:sz w:val="24"/>
          <w:szCs w:val="24"/>
        </w:rPr>
        <w:t>l</w:t>
      </w:r>
      <w:r w:rsidRPr="00DB02DD">
        <w:rPr>
          <w:rFonts w:ascii="Times New Roman" w:hAnsi="Times New Roman" w:cs="Times New Roman"/>
          <w:sz w:val="24"/>
          <w:szCs w:val="24"/>
        </w:rPr>
        <w:t>en</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h,</w:t>
      </w:r>
      <w:r w:rsidR="000423CF">
        <w:rPr>
          <w:rFonts w:ascii="Times New Roman" w:hAnsi="Times New Roman" w:cs="Times New Roman"/>
          <w:sz w:val="24"/>
          <w:szCs w:val="24"/>
        </w:rPr>
        <w:t xml:space="preserve"> </w:t>
      </w:r>
      <w:r w:rsidRPr="00DB02DD">
        <w:rPr>
          <w:rFonts w:ascii="Times New Roman" w:hAnsi="Times New Roman" w:cs="Times New Roman"/>
          <w:spacing w:val="1"/>
          <w:sz w:val="24"/>
          <w:szCs w:val="24"/>
        </w:rPr>
        <w:t>t</w:t>
      </w:r>
      <w:r w:rsidRPr="00DB02DD">
        <w:rPr>
          <w:rFonts w:ascii="Times New Roman" w:hAnsi="Times New Roman" w:cs="Times New Roman"/>
          <w:sz w:val="24"/>
          <w:szCs w:val="24"/>
        </w:rPr>
        <w:t>e</w:t>
      </w:r>
      <w:r w:rsidR="00D32887">
        <w:rPr>
          <w:rFonts w:ascii="Times New Roman" w:hAnsi="Times New Roman" w:cs="Times New Roman"/>
          <w:sz w:val="24"/>
          <w:szCs w:val="24"/>
        </w:rPr>
        <w:t xml:space="preserve"> </w:t>
      </w:r>
      <w:r w:rsidR="00473810">
        <w:rPr>
          <w:rFonts w:ascii="Times New Roman" w:hAnsi="Times New Roman" w:cs="Times New Roman"/>
          <w:sz w:val="24"/>
          <w:szCs w:val="24"/>
        </w:rPr>
        <w:t>eventualno n</w:t>
      </w:r>
      <w:r w:rsidRPr="00DB02DD">
        <w:rPr>
          <w:rFonts w:ascii="Times New Roman" w:hAnsi="Times New Roman" w:cs="Times New Roman"/>
          <w:spacing w:val="1"/>
          <w:sz w:val="24"/>
          <w:szCs w:val="24"/>
        </w:rPr>
        <w:t>j</w:t>
      </w:r>
      <w:r w:rsidRPr="00DB02DD">
        <w:rPr>
          <w:rFonts w:ascii="Times New Roman" w:hAnsi="Times New Roman" w:cs="Times New Roman"/>
          <w:spacing w:val="-3"/>
          <w:sz w:val="24"/>
          <w:szCs w:val="24"/>
        </w:rPr>
        <w:t>e</w:t>
      </w:r>
      <w:r w:rsidRPr="00DB02DD">
        <w:rPr>
          <w:rFonts w:ascii="Times New Roman" w:hAnsi="Times New Roman" w:cs="Times New Roman"/>
          <w:spacing w:val="2"/>
          <w:sz w:val="24"/>
          <w:szCs w:val="24"/>
        </w:rPr>
        <w:t>g</w:t>
      </w:r>
      <w:r w:rsidRPr="00DB02DD">
        <w:rPr>
          <w:rFonts w:ascii="Times New Roman" w:hAnsi="Times New Roman" w:cs="Times New Roman"/>
          <w:sz w:val="24"/>
          <w:szCs w:val="24"/>
        </w:rPr>
        <w:t>o</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og</w:t>
      </w:r>
      <w:r w:rsidRPr="00DB02DD">
        <w:rPr>
          <w:rFonts w:ascii="Times New Roman" w:hAnsi="Times New Roman" w:cs="Times New Roman"/>
          <w:spacing w:val="3"/>
          <w:sz w:val="24"/>
          <w:szCs w:val="24"/>
        </w:rPr>
        <w:t xml:space="preserve"> </w:t>
      </w:r>
      <w:r w:rsidRPr="00DB02DD">
        <w:rPr>
          <w:rFonts w:ascii="Times New Roman" w:hAnsi="Times New Roman" w:cs="Times New Roman"/>
          <w:spacing w:val="-2"/>
          <w:sz w:val="24"/>
          <w:szCs w:val="24"/>
        </w:rPr>
        <w:t>sm</w:t>
      </w:r>
      <w:r w:rsidRPr="00DB02DD">
        <w:rPr>
          <w:rFonts w:ascii="Times New Roman" w:hAnsi="Times New Roman" w:cs="Times New Roman"/>
          <w:sz w:val="24"/>
          <w:szCs w:val="24"/>
        </w:rPr>
        <w:t>an</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en</w:t>
      </w:r>
      <w:r w:rsidRPr="00DB02DD">
        <w:rPr>
          <w:rFonts w:ascii="Times New Roman" w:hAnsi="Times New Roman" w:cs="Times New Roman"/>
          <w:spacing w:val="1"/>
          <w:sz w:val="24"/>
          <w:szCs w:val="24"/>
        </w:rPr>
        <w:t>j</w:t>
      </w:r>
      <w:r w:rsidRPr="00DB02DD">
        <w:rPr>
          <w:rFonts w:ascii="Times New Roman" w:hAnsi="Times New Roman" w:cs="Times New Roman"/>
          <w:spacing w:val="-3"/>
          <w:sz w:val="24"/>
          <w:szCs w:val="24"/>
        </w:rPr>
        <w:t>a</w:t>
      </w:r>
      <w:r w:rsidRPr="00DB02DD">
        <w:rPr>
          <w:rFonts w:ascii="Times New Roman" w:hAnsi="Times New Roman" w:cs="Times New Roman"/>
          <w:sz w:val="24"/>
          <w:szCs w:val="24"/>
        </w:rPr>
        <w:t>.</w:t>
      </w:r>
      <w:r w:rsidRPr="00DB02DD">
        <w:rPr>
          <w:rFonts w:ascii="Times New Roman" w:hAnsi="Times New Roman" w:cs="Times New Roman"/>
          <w:spacing w:val="4"/>
          <w:sz w:val="24"/>
          <w:szCs w:val="24"/>
        </w:rPr>
        <w:t xml:space="preserve"> </w:t>
      </w:r>
      <w:r w:rsidR="00EB578F" w:rsidRPr="00D32887">
        <w:rPr>
          <w:rFonts w:ascii="Times New Roman" w:hAnsi="Times New Roman" w:cs="Times New Roman"/>
          <w:spacing w:val="4"/>
          <w:sz w:val="24"/>
          <w:szCs w:val="24"/>
        </w:rPr>
        <w:t>U 2020</w:t>
      </w:r>
      <w:r w:rsidR="003F4812">
        <w:rPr>
          <w:rFonts w:ascii="Times New Roman" w:hAnsi="Times New Roman" w:cs="Times New Roman"/>
          <w:spacing w:val="4"/>
          <w:sz w:val="24"/>
          <w:szCs w:val="24"/>
        </w:rPr>
        <w:t>.</w:t>
      </w:r>
      <w:r w:rsidR="00EB578F" w:rsidRPr="00D32887">
        <w:rPr>
          <w:rFonts w:ascii="Times New Roman" w:hAnsi="Times New Roman" w:cs="Times New Roman"/>
          <w:spacing w:val="4"/>
          <w:sz w:val="24"/>
          <w:szCs w:val="24"/>
        </w:rPr>
        <w:t xml:space="preserve"> </w:t>
      </w:r>
      <w:r w:rsidR="009152F2">
        <w:rPr>
          <w:rFonts w:ascii="Times New Roman" w:hAnsi="Times New Roman" w:cs="Times New Roman"/>
          <w:spacing w:val="4"/>
          <w:sz w:val="24"/>
          <w:szCs w:val="24"/>
        </w:rPr>
        <w:t>i u 2021</w:t>
      </w:r>
      <w:r w:rsidR="003F4812">
        <w:rPr>
          <w:rFonts w:ascii="Times New Roman" w:hAnsi="Times New Roman" w:cs="Times New Roman"/>
          <w:spacing w:val="4"/>
          <w:sz w:val="24"/>
          <w:szCs w:val="24"/>
        </w:rPr>
        <w:t xml:space="preserve">. </w:t>
      </w:r>
      <w:r w:rsidR="00EB578F" w:rsidRPr="00D32887">
        <w:rPr>
          <w:rFonts w:ascii="Times New Roman" w:hAnsi="Times New Roman" w:cs="Times New Roman"/>
          <w:spacing w:val="4"/>
          <w:sz w:val="24"/>
          <w:szCs w:val="24"/>
        </w:rPr>
        <w:t>godini se desila gl</w:t>
      </w:r>
      <w:r w:rsidR="00627A78" w:rsidRPr="00D32887">
        <w:rPr>
          <w:rFonts w:ascii="Times New Roman" w:hAnsi="Times New Roman" w:cs="Times New Roman"/>
          <w:spacing w:val="4"/>
          <w:sz w:val="24"/>
          <w:szCs w:val="24"/>
        </w:rPr>
        <w:t>obalana epidemija COVI</w:t>
      </w:r>
      <w:r w:rsidR="00473810" w:rsidRPr="00D32887">
        <w:rPr>
          <w:rFonts w:ascii="Times New Roman" w:hAnsi="Times New Roman" w:cs="Times New Roman"/>
          <w:spacing w:val="4"/>
          <w:sz w:val="24"/>
          <w:szCs w:val="24"/>
        </w:rPr>
        <w:t>D</w:t>
      </w:r>
      <w:r w:rsidR="00627A78" w:rsidRPr="00D32887">
        <w:rPr>
          <w:rFonts w:ascii="Times New Roman" w:hAnsi="Times New Roman" w:cs="Times New Roman"/>
          <w:spacing w:val="4"/>
          <w:sz w:val="24"/>
          <w:szCs w:val="24"/>
        </w:rPr>
        <w:t>-19</w:t>
      </w:r>
      <w:r w:rsidR="00EB578F">
        <w:rPr>
          <w:rFonts w:ascii="Times New Roman" w:hAnsi="Times New Roman" w:cs="Times New Roman"/>
          <w:spacing w:val="4"/>
          <w:sz w:val="24"/>
          <w:szCs w:val="24"/>
        </w:rPr>
        <w:t>. koja je zasigurno ostavila ogromne p</w:t>
      </w:r>
      <w:r w:rsidR="009152F2">
        <w:rPr>
          <w:rFonts w:ascii="Times New Roman" w:hAnsi="Times New Roman" w:cs="Times New Roman"/>
          <w:spacing w:val="4"/>
          <w:sz w:val="24"/>
          <w:szCs w:val="24"/>
        </w:rPr>
        <w:t>osljedice na svjetsku ekonomiju.</w:t>
      </w:r>
      <w:r w:rsidR="00EB578F">
        <w:rPr>
          <w:rFonts w:ascii="Times New Roman" w:hAnsi="Times New Roman" w:cs="Times New Roman"/>
          <w:spacing w:val="4"/>
          <w:sz w:val="24"/>
          <w:szCs w:val="24"/>
        </w:rPr>
        <w:t xml:space="preserve"> </w:t>
      </w:r>
      <w:r w:rsidR="009152F2">
        <w:rPr>
          <w:rFonts w:ascii="Times New Roman" w:hAnsi="Times New Roman" w:cs="Times New Roman"/>
          <w:spacing w:val="4"/>
          <w:sz w:val="24"/>
          <w:szCs w:val="24"/>
        </w:rPr>
        <w:t>Sada već vidimo, da će u drugoj polovini 2022.</w:t>
      </w:r>
      <w:r w:rsidR="00DC5663">
        <w:rPr>
          <w:rFonts w:ascii="Times New Roman" w:hAnsi="Times New Roman" w:cs="Times New Roman"/>
          <w:spacing w:val="4"/>
          <w:sz w:val="24"/>
          <w:szCs w:val="24"/>
        </w:rPr>
        <w:t xml:space="preserve"> </w:t>
      </w:r>
      <w:r w:rsidR="009152F2">
        <w:rPr>
          <w:rFonts w:ascii="Times New Roman" w:hAnsi="Times New Roman" w:cs="Times New Roman"/>
          <w:spacing w:val="4"/>
          <w:sz w:val="24"/>
          <w:szCs w:val="24"/>
        </w:rPr>
        <w:t>godine doći do značajnijeg  otvaranja tržišta, skoro sve zemlje su uvele slobodan prelaz preko granica, bez potvrda pošto je urađena i</w:t>
      </w:r>
      <w:r w:rsidR="00DD1E67">
        <w:rPr>
          <w:rFonts w:ascii="Times New Roman" w:hAnsi="Times New Roman" w:cs="Times New Roman"/>
          <w:spacing w:val="4"/>
          <w:sz w:val="24"/>
          <w:szCs w:val="24"/>
        </w:rPr>
        <w:t xml:space="preserve"> masovnija</w:t>
      </w:r>
      <w:r w:rsidR="00EB578F">
        <w:rPr>
          <w:rFonts w:ascii="Times New Roman" w:hAnsi="Times New Roman" w:cs="Times New Roman"/>
          <w:spacing w:val="4"/>
          <w:sz w:val="24"/>
          <w:szCs w:val="24"/>
        </w:rPr>
        <w:t xml:space="preserve"> imunizacija stanovništva</w:t>
      </w:r>
      <w:r w:rsidR="00DD1E67">
        <w:rPr>
          <w:rFonts w:ascii="Times New Roman" w:hAnsi="Times New Roman" w:cs="Times New Roman"/>
          <w:spacing w:val="4"/>
          <w:sz w:val="24"/>
          <w:szCs w:val="24"/>
        </w:rPr>
        <w:t>.</w:t>
      </w:r>
      <w:r w:rsidR="00EB578F">
        <w:rPr>
          <w:rFonts w:ascii="Times New Roman" w:hAnsi="Times New Roman" w:cs="Times New Roman"/>
          <w:spacing w:val="4"/>
          <w:sz w:val="24"/>
          <w:szCs w:val="24"/>
        </w:rPr>
        <w:t xml:space="preserve"> </w:t>
      </w:r>
      <w:r w:rsidR="00DD1E67">
        <w:rPr>
          <w:rFonts w:ascii="Times New Roman" w:hAnsi="Times New Roman" w:cs="Times New Roman"/>
          <w:spacing w:val="4"/>
          <w:sz w:val="24"/>
          <w:szCs w:val="24"/>
        </w:rPr>
        <w:t>Svi se nadaju da će</w:t>
      </w:r>
      <w:r w:rsidR="00EB578F">
        <w:rPr>
          <w:rFonts w:ascii="Times New Roman" w:hAnsi="Times New Roman" w:cs="Times New Roman"/>
          <w:spacing w:val="4"/>
          <w:sz w:val="24"/>
          <w:szCs w:val="24"/>
        </w:rPr>
        <w:t xml:space="preserve"> doci do postepenog otvaranja tržišta, jačanja investicija </w:t>
      </w:r>
      <w:r w:rsidR="00917007">
        <w:rPr>
          <w:rFonts w:ascii="Times New Roman" w:hAnsi="Times New Roman" w:cs="Times New Roman"/>
          <w:spacing w:val="4"/>
          <w:sz w:val="24"/>
          <w:szCs w:val="24"/>
        </w:rPr>
        <w:t>i</w:t>
      </w:r>
      <w:r w:rsidR="00EB578F">
        <w:rPr>
          <w:rFonts w:ascii="Times New Roman" w:hAnsi="Times New Roman" w:cs="Times New Roman"/>
          <w:spacing w:val="4"/>
          <w:sz w:val="24"/>
          <w:szCs w:val="24"/>
        </w:rPr>
        <w:t xml:space="preserve"> novog zapošljavanja. </w:t>
      </w:r>
      <w:r w:rsidR="00917007">
        <w:rPr>
          <w:rFonts w:ascii="Times New Roman" w:hAnsi="Times New Roman" w:cs="Times New Roman"/>
          <w:spacing w:val="4"/>
          <w:sz w:val="24"/>
          <w:szCs w:val="24"/>
        </w:rPr>
        <w:t>Povećanje izvoza i povećanje domaće potrošnje, izlaskom iz sfere štednje dovest će do povećanja prihodovne strane svih budžeta.</w:t>
      </w:r>
      <w:r w:rsidR="008E5BF5">
        <w:rPr>
          <w:rFonts w:ascii="Times New Roman" w:hAnsi="Times New Roman" w:cs="Times New Roman"/>
          <w:spacing w:val="4"/>
          <w:sz w:val="24"/>
          <w:szCs w:val="24"/>
        </w:rPr>
        <w:t xml:space="preserve"> </w:t>
      </w:r>
      <w:r w:rsidRPr="00DB02DD">
        <w:rPr>
          <w:rFonts w:ascii="Times New Roman" w:hAnsi="Times New Roman" w:cs="Times New Roman"/>
          <w:spacing w:val="-1"/>
          <w:sz w:val="24"/>
          <w:szCs w:val="24"/>
        </w:rPr>
        <w:t>P</w:t>
      </w:r>
      <w:r w:rsidRPr="00DB02DD">
        <w:rPr>
          <w:rFonts w:ascii="Times New Roman" w:hAnsi="Times New Roman" w:cs="Times New Roman"/>
          <w:spacing w:val="-3"/>
          <w:sz w:val="24"/>
          <w:szCs w:val="24"/>
        </w:rPr>
        <w:t>o</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 xml:space="preserve">ed </w:t>
      </w:r>
      <w:r w:rsidRPr="00DB02DD">
        <w:rPr>
          <w:rFonts w:ascii="Times New Roman" w:hAnsi="Times New Roman" w:cs="Times New Roman"/>
          <w:spacing w:val="1"/>
          <w:sz w:val="24"/>
          <w:szCs w:val="24"/>
        </w:rPr>
        <w:t>t</w:t>
      </w:r>
      <w:r w:rsidRPr="00DB02DD">
        <w:rPr>
          <w:rFonts w:ascii="Times New Roman" w:hAnsi="Times New Roman" w:cs="Times New Roman"/>
          <w:spacing w:val="-3"/>
          <w:sz w:val="24"/>
          <w:szCs w:val="24"/>
        </w:rPr>
        <w:t>o</w:t>
      </w:r>
      <w:r w:rsidRPr="00DB02DD">
        <w:rPr>
          <w:rFonts w:ascii="Times New Roman" w:hAnsi="Times New Roman" w:cs="Times New Roman"/>
          <w:spacing w:val="2"/>
          <w:sz w:val="24"/>
          <w:szCs w:val="24"/>
        </w:rPr>
        <w:t>g</w:t>
      </w:r>
      <w:r w:rsidRPr="00DB02DD">
        <w:rPr>
          <w:rFonts w:ascii="Times New Roman" w:hAnsi="Times New Roman" w:cs="Times New Roman"/>
          <w:sz w:val="24"/>
          <w:szCs w:val="24"/>
        </w:rPr>
        <w:t>a,</w:t>
      </w:r>
      <w:r w:rsidRPr="00DB02DD">
        <w:rPr>
          <w:rFonts w:ascii="Times New Roman" w:hAnsi="Times New Roman" w:cs="Times New Roman"/>
          <w:spacing w:val="2"/>
          <w:sz w:val="24"/>
          <w:szCs w:val="24"/>
        </w:rPr>
        <w:t xml:space="preserve"> </w:t>
      </w:r>
      <w:r w:rsidR="00DD1E67">
        <w:rPr>
          <w:rFonts w:ascii="Times New Roman" w:hAnsi="Times New Roman" w:cs="Times New Roman"/>
          <w:spacing w:val="2"/>
          <w:sz w:val="24"/>
          <w:szCs w:val="24"/>
        </w:rPr>
        <w:t xml:space="preserve">postoji mogućnost </w:t>
      </w:r>
      <w:r w:rsidR="009D6AF2">
        <w:rPr>
          <w:rFonts w:ascii="Times New Roman" w:hAnsi="Times New Roman" w:cs="Times New Roman"/>
          <w:sz w:val="24"/>
          <w:szCs w:val="24"/>
        </w:rPr>
        <w:t xml:space="preserve">u narednim godinama </w:t>
      </w:r>
      <w:r w:rsidRPr="00DB02DD">
        <w:rPr>
          <w:rFonts w:ascii="Times New Roman" w:hAnsi="Times New Roman" w:cs="Times New Roman"/>
          <w:sz w:val="24"/>
          <w:szCs w:val="24"/>
        </w:rPr>
        <w:t>oč</w:t>
      </w:r>
      <w:r w:rsidRPr="00DB02DD">
        <w:rPr>
          <w:rFonts w:ascii="Times New Roman" w:hAnsi="Times New Roman" w:cs="Times New Roman"/>
          <w:spacing w:val="-3"/>
          <w:sz w:val="24"/>
          <w:szCs w:val="24"/>
        </w:rPr>
        <w:t>e</w:t>
      </w:r>
      <w:r w:rsidRPr="00DB02DD">
        <w:rPr>
          <w:rFonts w:ascii="Times New Roman" w:hAnsi="Times New Roman" w:cs="Times New Roman"/>
          <w:spacing w:val="2"/>
          <w:sz w:val="24"/>
          <w:szCs w:val="24"/>
        </w:rPr>
        <w:t>k</w:t>
      </w:r>
      <w:r w:rsidRPr="00DB02DD">
        <w:rPr>
          <w:rFonts w:ascii="Times New Roman" w:hAnsi="Times New Roman" w:cs="Times New Roman"/>
          <w:spacing w:val="-1"/>
          <w:sz w:val="24"/>
          <w:szCs w:val="24"/>
        </w:rPr>
        <w:t>i</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a</w:t>
      </w:r>
      <w:r w:rsidRPr="00DB02DD">
        <w:rPr>
          <w:rFonts w:ascii="Times New Roman" w:hAnsi="Times New Roman" w:cs="Times New Roman"/>
          <w:spacing w:val="1"/>
          <w:sz w:val="24"/>
          <w:szCs w:val="24"/>
        </w:rPr>
        <w:t>t</w:t>
      </w:r>
      <w:r w:rsidRPr="00DB02DD">
        <w:rPr>
          <w:rFonts w:ascii="Times New Roman" w:hAnsi="Times New Roman" w:cs="Times New Roman"/>
          <w:sz w:val="24"/>
          <w:szCs w:val="24"/>
        </w:rPr>
        <w:t>i</w:t>
      </w:r>
      <w:r w:rsidRPr="00DB02DD">
        <w:rPr>
          <w:rFonts w:ascii="Times New Roman" w:hAnsi="Times New Roman" w:cs="Times New Roman"/>
          <w:spacing w:val="2"/>
          <w:sz w:val="24"/>
          <w:szCs w:val="24"/>
        </w:rPr>
        <w:t xml:space="preserve"> </w:t>
      </w:r>
      <w:r w:rsidRPr="00DB02DD">
        <w:rPr>
          <w:rFonts w:ascii="Times New Roman" w:hAnsi="Times New Roman" w:cs="Times New Roman"/>
          <w:sz w:val="24"/>
          <w:szCs w:val="24"/>
        </w:rPr>
        <w:t>i pobo</w:t>
      </w:r>
      <w:r w:rsidRPr="00DB02DD">
        <w:rPr>
          <w:rFonts w:ascii="Times New Roman" w:hAnsi="Times New Roman" w:cs="Times New Roman"/>
          <w:spacing w:val="-1"/>
          <w:sz w:val="24"/>
          <w:szCs w:val="24"/>
        </w:rPr>
        <w:t>l</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šan</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e</w:t>
      </w:r>
      <w:r w:rsidRPr="00DB02DD">
        <w:rPr>
          <w:rFonts w:ascii="Times New Roman" w:hAnsi="Times New Roman" w:cs="Times New Roman"/>
          <w:spacing w:val="-1"/>
          <w:sz w:val="24"/>
          <w:szCs w:val="24"/>
        </w:rPr>
        <w:t xml:space="preserve"> </w:t>
      </w:r>
      <w:r w:rsidRPr="00DB02DD">
        <w:rPr>
          <w:rFonts w:ascii="Times New Roman" w:hAnsi="Times New Roman" w:cs="Times New Roman"/>
          <w:spacing w:val="1"/>
          <w:sz w:val="24"/>
          <w:szCs w:val="24"/>
        </w:rPr>
        <w:t>t</w:t>
      </w:r>
      <w:r w:rsidRPr="00DB02DD">
        <w:rPr>
          <w:rFonts w:ascii="Times New Roman" w:hAnsi="Times New Roman" w:cs="Times New Roman"/>
          <w:spacing w:val="-3"/>
          <w:sz w:val="24"/>
          <w:szCs w:val="24"/>
        </w:rPr>
        <w:t>e</w:t>
      </w:r>
      <w:r w:rsidRPr="00DB02DD">
        <w:rPr>
          <w:rFonts w:ascii="Times New Roman" w:hAnsi="Times New Roman" w:cs="Times New Roman"/>
          <w:spacing w:val="2"/>
          <w:sz w:val="24"/>
          <w:szCs w:val="24"/>
        </w:rPr>
        <w:t>k</w:t>
      </w:r>
      <w:r w:rsidRPr="00DB02DD">
        <w:rPr>
          <w:rFonts w:ascii="Times New Roman" w:hAnsi="Times New Roman" w:cs="Times New Roman"/>
          <w:spacing w:val="-3"/>
          <w:sz w:val="24"/>
          <w:szCs w:val="24"/>
        </w:rPr>
        <w:t>u</w:t>
      </w:r>
      <w:r w:rsidRPr="00DB02DD">
        <w:rPr>
          <w:rFonts w:ascii="Times New Roman" w:hAnsi="Times New Roman" w:cs="Times New Roman"/>
          <w:sz w:val="24"/>
          <w:szCs w:val="24"/>
        </w:rPr>
        <w:t>ć</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h</w:t>
      </w:r>
      <w:r w:rsidRPr="00DB02DD">
        <w:rPr>
          <w:rFonts w:ascii="Times New Roman" w:hAnsi="Times New Roman" w:cs="Times New Roman"/>
          <w:spacing w:val="1"/>
          <w:sz w:val="24"/>
          <w:szCs w:val="24"/>
        </w:rPr>
        <w:t xml:space="preserve"> </w:t>
      </w:r>
      <w:r w:rsidRPr="00DB02DD">
        <w:rPr>
          <w:rFonts w:ascii="Times New Roman" w:hAnsi="Times New Roman" w:cs="Times New Roman"/>
          <w:sz w:val="24"/>
          <w:szCs w:val="24"/>
        </w:rPr>
        <w:t>i</w:t>
      </w:r>
      <w:r w:rsidRPr="00DB02DD">
        <w:rPr>
          <w:rFonts w:ascii="Times New Roman" w:hAnsi="Times New Roman" w:cs="Times New Roman"/>
          <w:spacing w:val="-2"/>
          <w:sz w:val="24"/>
          <w:szCs w:val="24"/>
        </w:rPr>
        <w:t xml:space="preserve"> </w:t>
      </w:r>
      <w:r w:rsidRPr="00DB02DD">
        <w:rPr>
          <w:rFonts w:ascii="Times New Roman" w:hAnsi="Times New Roman" w:cs="Times New Roman"/>
          <w:spacing w:val="2"/>
          <w:sz w:val="24"/>
          <w:szCs w:val="24"/>
        </w:rPr>
        <w:t>k</w:t>
      </w:r>
      <w:r w:rsidRPr="00DB02DD">
        <w:rPr>
          <w:rFonts w:ascii="Times New Roman" w:hAnsi="Times New Roman" w:cs="Times New Roman"/>
          <w:sz w:val="24"/>
          <w:szCs w:val="24"/>
        </w:rPr>
        <w:t>ap</w:t>
      </w:r>
      <w:r w:rsidRPr="00DB02DD">
        <w:rPr>
          <w:rFonts w:ascii="Times New Roman" w:hAnsi="Times New Roman" w:cs="Times New Roman"/>
          <w:spacing w:val="-4"/>
          <w:sz w:val="24"/>
          <w:szCs w:val="24"/>
        </w:rPr>
        <w:t>i</w:t>
      </w:r>
      <w:r w:rsidRPr="00DB02DD">
        <w:rPr>
          <w:rFonts w:ascii="Times New Roman" w:hAnsi="Times New Roman" w:cs="Times New Roman"/>
          <w:spacing w:val="1"/>
          <w:sz w:val="24"/>
          <w:szCs w:val="24"/>
        </w:rPr>
        <w:t>t</w:t>
      </w:r>
      <w:r w:rsidRPr="00DB02DD">
        <w:rPr>
          <w:rFonts w:ascii="Times New Roman" w:hAnsi="Times New Roman" w:cs="Times New Roman"/>
          <w:sz w:val="24"/>
          <w:szCs w:val="24"/>
        </w:rPr>
        <w:t>a</w:t>
      </w:r>
      <w:r w:rsidRPr="00DB02DD">
        <w:rPr>
          <w:rFonts w:ascii="Times New Roman" w:hAnsi="Times New Roman" w:cs="Times New Roman"/>
          <w:spacing w:val="-1"/>
          <w:sz w:val="24"/>
          <w:szCs w:val="24"/>
        </w:rPr>
        <w:t>l</w:t>
      </w:r>
      <w:r w:rsidRPr="00DB02DD">
        <w:rPr>
          <w:rFonts w:ascii="Times New Roman" w:hAnsi="Times New Roman" w:cs="Times New Roman"/>
          <w:sz w:val="24"/>
          <w:szCs w:val="24"/>
        </w:rPr>
        <w:t>n</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h</w:t>
      </w:r>
      <w:r w:rsidRPr="00DB02DD">
        <w:rPr>
          <w:rFonts w:ascii="Times New Roman" w:hAnsi="Times New Roman" w:cs="Times New Roman"/>
          <w:spacing w:val="1"/>
          <w:sz w:val="24"/>
          <w:szCs w:val="24"/>
        </w:rPr>
        <w:t xml:space="preserve"> </w:t>
      </w:r>
      <w:r w:rsidRPr="00DB02DD">
        <w:rPr>
          <w:rFonts w:ascii="Times New Roman" w:hAnsi="Times New Roman" w:cs="Times New Roman"/>
          <w:sz w:val="24"/>
          <w:szCs w:val="24"/>
        </w:rPr>
        <w:t>p</w:t>
      </w:r>
      <w:r w:rsidRPr="00DB02DD">
        <w:rPr>
          <w:rFonts w:ascii="Times New Roman" w:hAnsi="Times New Roman" w:cs="Times New Roman"/>
          <w:spacing w:val="1"/>
          <w:sz w:val="24"/>
          <w:szCs w:val="24"/>
        </w:rPr>
        <w:t>r</w:t>
      </w:r>
      <w:r w:rsidRPr="00DB02DD">
        <w:rPr>
          <w:rFonts w:ascii="Times New Roman" w:hAnsi="Times New Roman" w:cs="Times New Roman"/>
          <w:spacing w:val="-1"/>
          <w:sz w:val="24"/>
          <w:szCs w:val="24"/>
        </w:rPr>
        <w:t>il</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e</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a</w:t>
      </w:r>
      <w:r w:rsidRPr="00DB02DD">
        <w:rPr>
          <w:rFonts w:ascii="Times New Roman" w:hAnsi="Times New Roman" w:cs="Times New Roman"/>
          <w:spacing w:val="1"/>
          <w:sz w:val="24"/>
          <w:szCs w:val="24"/>
        </w:rPr>
        <w:t xml:space="preserve"> </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z</w:t>
      </w:r>
      <w:r w:rsidRPr="00DB02DD">
        <w:rPr>
          <w:rFonts w:ascii="Times New Roman" w:hAnsi="Times New Roman" w:cs="Times New Roman"/>
          <w:spacing w:val="-1"/>
          <w:sz w:val="24"/>
          <w:szCs w:val="24"/>
        </w:rPr>
        <w:t xml:space="preserve"> i</w:t>
      </w:r>
      <w:r w:rsidRPr="00DB02DD">
        <w:rPr>
          <w:rFonts w:ascii="Times New Roman" w:hAnsi="Times New Roman" w:cs="Times New Roman"/>
          <w:sz w:val="24"/>
          <w:szCs w:val="24"/>
        </w:rPr>
        <w:t>n</w:t>
      </w:r>
      <w:r w:rsidR="008E5BF5">
        <w:rPr>
          <w:rFonts w:ascii="Times New Roman" w:hAnsi="Times New Roman" w:cs="Times New Roman"/>
          <w:sz w:val="24"/>
          <w:szCs w:val="24"/>
        </w:rPr>
        <w:t>o</w:t>
      </w:r>
      <w:r w:rsidR="005176AC">
        <w:rPr>
          <w:rFonts w:ascii="Times New Roman" w:hAnsi="Times New Roman" w:cs="Times New Roman"/>
          <w:spacing w:val="1"/>
          <w:sz w:val="24"/>
          <w:szCs w:val="24"/>
        </w:rPr>
        <w:t>stranstva</w:t>
      </w:r>
      <w:r w:rsidRPr="00DB02DD">
        <w:rPr>
          <w:rFonts w:ascii="Times New Roman" w:hAnsi="Times New Roman" w:cs="Times New Roman"/>
          <w:sz w:val="24"/>
          <w:szCs w:val="24"/>
        </w:rPr>
        <w:t>.</w:t>
      </w:r>
    </w:p>
    <w:p w:rsidR="000423CF" w:rsidRPr="00DB02DD" w:rsidRDefault="000423CF" w:rsidP="00255A85">
      <w:pPr>
        <w:jc w:val="both"/>
        <w:rPr>
          <w:rFonts w:ascii="Times New Roman" w:hAnsi="Times New Roman" w:cs="Times New Roman"/>
          <w:sz w:val="24"/>
          <w:szCs w:val="24"/>
        </w:rPr>
      </w:pPr>
    </w:p>
    <w:p w:rsidR="00255A85" w:rsidRDefault="00255A85" w:rsidP="00255A85">
      <w:pPr>
        <w:jc w:val="both"/>
        <w:rPr>
          <w:rFonts w:ascii="Times New Roman" w:hAnsi="Times New Roman" w:cs="Times New Roman"/>
          <w:spacing w:val="3"/>
          <w:sz w:val="24"/>
          <w:szCs w:val="24"/>
        </w:rPr>
      </w:pPr>
      <w:r w:rsidRPr="00DB02DD">
        <w:rPr>
          <w:rFonts w:ascii="Times New Roman" w:hAnsi="Times New Roman" w:cs="Times New Roman"/>
          <w:spacing w:val="1"/>
          <w:sz w:val="24"/>
          <w:szCs w:val="24"/>
        </w:rPr>
        <w:t>O</w:t>
      </w:r>
      <w:r w:rsidRPr="00DB02DD">
        <w:rPr>
          <w:rFonts w:ascii="Times New Roman" w:hAnsi="Times New Roman" w:cs="Times New Roman"/>
          <w:sz w:val="24"/>
          <w:szCs w:val="24"/>
        </w:rPr>
        <w:t>č</w:t>
      </w:r>
      <w:r w:rsidRPr="00DB02DD">
        <w:rPr>
          <w:rFonts w:ascii="Times New Roman" w:hAnsi="Times New Roman" w:cs="Times New Roman"/>
          <w:spacing w:val="-3"/>
          <w:sz w:val="24"/>
          <w:szCs w:val="24"/>
        </w:rPr>
        <w:t>e</w:t>
      </w:r>
      <w:r w:rsidRPr="00DB02DD">
        <w:rPr>
          <w:rFonts w:ascii="Times New Roman" w:hAnsi="Times New Roman" w:cs="Times New Roman"/>
          <w:spacing w:val="2"/>
          <w:sz w:val="24"/>
          <w:szCs w:val="24"/>
        </w:rPr>
        <w:t>k</w:t>
      </w:r>
      <w:r w:rsidRPr="00DB02DD">
        <w:rPr>
          <w:rFonts w:ascii="Times New Roman" w:hAnsi="Times New Roman" w:cs="Times New Roman"/>
          <w:spacing w:val="-1"/>
          <w:sz w:val="24"/>
          <w:szCs w:val="24"/>
        </w:rPr>
        <w:t>i</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ano</w:t>
      </w:r>
      <w:r w:rsidRPr="00DB02DD">
        <w:rPr>
          <w:rFonts w:ascii="Times New Roman" w:hAnsi="Times New Roman" w:cs="Times New Roman"/>
          <w:spacing w:val="2"/>
          <w:sz w:val="24"/>
          <w:szCs w:val="24"/>
        </w:rPr>
        <w:t xml:space="preserve"> </w:t>
      </w:r>
      <w:r w:rsidRPr="00DB02DD">
        <w:rPr>
          <w:rFonts w:ascii="Times New Roman" w:hAnsi="Times New Roman" w:cs="Times New Roman"/>
          <w:sz w:val="24"/>
          <w:szCs w:val="24"/>
        </w:rPr>
        <w:t>pos</w:t>
      </w:r>
      <w:r w:rsidRPr="00DB02DD">
        <w:rPr>
          <w:rFonts w:ascii="Times New Roman" w:hAnsi="Times New Roman" w:cs="Times New Roman"/>
          <w:spacing w:val="1"/>
          <w:sz w:val="24"/>
          <w:szCs w:val="24"/>
        </w:rPr>
        <w:t>t</w:t>
      </w:r>
      <w:r w:rsidRPr="00DB02DD">
        <w:rPr>
          <w:rFonts w:ascii="Times New Roman" w:hAnsi="Times New Roman" w:cs="Times New Roman"/>
          <w:sz w:val="24"/>
          <w:szCs w:val="24"/>
        </w:rPr>
        <w:t>epeno</w:t>
      </w:r>
      <w:r w:rsidRPr="00DB02DD">
        <w:rPr>
          <w:rFonts w:ascii="Times New Roman" w:hAnsi="Times New Roman" w:cs="Times New Roman"/>
          <w:spacing w:val="2"/>
          <w:sz w:val="24"/>
          <w:szCs w:val="24"/>
        </w:rPr>
        <w:t xml:space="preserve"> </w:t>
      </w:r>
      <w:r w:rsidRPr="00DB02DD">
        <w:rPr>
          <w:rFonts w:ascii="Times New Roman" w:hAnsi="Times New Roman" w:cs="Times New Roman"/>
          <w:spacing w:val="-3"/>
          <w:sz w:val="24"/>
          <w:szCs w:val="24"/>
        </w:rPr>
        <w:t>p</w:t>
      </w:r>
      <w:r w:rsidRPr="00DB02DD">
        <w:rPr>
          <w:rFonts w:ascii="Times New Roman" w:hAnsi="Times New Roman" w:cs="Times New Roman"/>
          <w:sz w:val="24"/>
          <w:szCs w:val="24"/>
        </w:rPr>
        <w:t>o</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ećan</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e</w:t>
      </w:r>
      <w:r w:rsidRPr="00DB02DD">
        <w:rPr>
          <w:rFonts w:ascii="Times New Roman" w:hAnsi="Times New Roman" w:cs="Times New Roman"/>
          <w:spacing w:val="2"/>
          <w:sz w:val="24"/>
          <w:szCs w:val="24"/>
        </w:rPr>
        <w:t xml:space="preserve"> </w:t>
      </w:r>
      <w:r w:rsidRPr="00DB02DD">
        <w:rPr>
          <w:rFonts w:ascii="Times New Roman" w:hAnsi="Times New Roman" w:cs="Times New Roman"/>
          <w:sz w:val="24"/>
          <w:szCs w:val="24"/>
        </w:rPr>
        <w:t>b</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o</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 xml:space="preserve">a </w:t>
      </w:r>
      <w:r w:rsidRPr="00DB02DD">
        <w:rPr>
          <w:rFonts w:ascii="Times New Roman" w:hAnsi="Times New Roman" w:cs="Times New Roman"/>
          <w:spacing w:val="-2"/>
          <w:sz w:val="24"/>
          <w:szCs w:val="24"/>
        </w:rPr>
        <w:t>z</w:t>
      </w:r>
      <w:r w:rsidRPr="00DB02DD">
        <w:rPr>
          <w:rFonts w:ascii="Times New Roman" w:hAnsi="Times New Roman" w:cs="Times New Roman"/>
          <w:sz w:val="24"/>
          <w:szCs w:val="24"/>
        </w:rPr>
        <w:t>apos</w:t>
      </w:r>
      <w:r w:rsidRPr="00DB02DD">
        <w:rPr>
          <w:rFonts w:ascii="Times New Roman" w:hAnsi="Times New Roman" w:cs="Times New Roman"/>
          <w:spacing w:val="-1"/>
          <w:sz w:val="24"/>
          <w:szCs w:val="24"/>
        </w:rPr>
        <w:t>l</w:t>
      </w:r>
      <w:r w:rsidRPr="00DB02DD">
        <w:rPr>
          <w:rFonts w:ascii="Times New Roman" w:hAnsi="Times New Roman" w:cs="Times New Roman"/>
          <w:sz w:val="24"/>
          <w:szCs w:val="24"/>
        </w:rPr>
        <w:t>en</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h</w:t>
      </w:r>
      <w:r w:rsidRPr="00DB02DD">
        <w:rPr>
          <w:rFonts w:ascii="Times New Roman" w:hAnsi="Times New Roman" w:cs="Times New Roman"/>
          <w:spacing w:val="2"/>
          <w:sz w:val="24"/>
          <w:szCs w:val="24"/>
        </w:rPr>
        <w:t xml:space="preserve"> </w:t>
      </w:r>
      <w:r w:rsidRPr="00DB02DD">
        <w:rPr>
          <w:rFonts w:ascii="Times New Roman" w:hAnsi="Times New Roman" w:cs="Times New Roman"/>
          <w:sz w:val="24"/>
          <w:szCs w:val="24"/>
        </w:rPr>
        <w:t xml:space="preserve">u </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ea</w:t>
      </w:r>
      <w:r w:rsidRPr="00DB02DD">
        <w:rPr>
          <w:rFonts w:ascii="Times New Roman" w:hAnsi="Times New Roman" w:cs="Times New Roman"/>
          <w:spacing w:val="-1"/>
          <w:sz w:val="24"/>
          <w:szCs w:val="24"/>
        </w:rPr>
        <w:t>l</w:t>
      </w:r>
      <w:r w:rsidRPr="00DB02DD">
        <w:rPr>
          <w:rFonts w:ascii="Times New Roman" w:hAnsi="Times New Roman" w:cs="Times New Roman"/>
          <w:sz w:val="24"/>
          <w:szCs w:val="24"/>
        </w:rPr>
        <w:t>n</w:t>
      </w:r>
      <w:r w:rsidRPr="00DB02DD">
        <w:rPr>
          <w:rFonts w:ascii="Times New Roman" w:hAnsi="Times New Roman" w:cs="Times New Roman"/>
          <w:spacing w:val="-1"/>
          <w:sz w:val="24"/>
          <w:szCs w:val="24"/>
        </w:rPr>
        <w:t xml:space="preserve">om sektoru, povećanje </w:t>
      </w:r>
      <w:r w:rsidRPr="00DB02DD">
        <w:rPr>
          <w:rFonts w:ascii="Times New Roman" w:hAnsi="Times New Roman" w:cs="Times New Roman"/>
          <w:sz w:val="24"/>
          <w:szCs w:val="24"/>
        </w:rPr>
        <w:t>p</w:t>
      </w:r>
      <w:r w:rsidRPr="00DB02DD">
        <w:rPr>
          <w:rFonts w:ascii="Times New Roman" w:hAnsi="Times New Roman" w:cs="Times New Roman"/>
          <w:spacing w:val="-1"/>
          <w:sz w:val="24"/>
          <w:szCs w:val="24"/>
        </w:rPr>
        <w:t>l</w:t>
      </w:r>
      <w:r w:rsidRPr="00DB02DD">
        <w:rPr>
          <w:rFonts w:ascii="Times New Roman" w:hAnsi="Times New Roman" w:cs="Times New Roman"/>
          <w:sz w:val="24"/>
          <w:szCs w:val="24"/>
        </w:rPr>
        <w:t>aća</w:t>
      </w:r>
      <w:r w:rsidRPr="00DB02DD">
        <w:rPr>
          <w:rFonts w:ascii="Times New Roman" w:hAnsi="Times New Roman" w:cs="Times New Roman"/>
          <w:spacing w:val="2"/>
          <w:sz w:val="24"/>
          <w:szCs w:val="24"/>
        </w:rPr>
        <w:t xml:space="preserve"> </w:t>
      </w:r>
      <w:r w:rsidRPr="00DB02DD">
        <w:rPr>
          <w:rFonts w:ascii="Times New Roman" w:hAnsi="Times New Roman" w:cs="Times New Roman"/>
          <w:sz w:val="24"/>
          <w:szCs w:val="24"/>
        </w:rPr>
        <w:t>nošeno</w:t>
      </w:r>
      <w:r w:rsidRPr="00DB02DD">
        <w:rPr>
          <w:rFonts w:ascii="Times New Roman" w:hAnsi="Times New Roman" w:cs="Times New Roman"/>
          <w:spacing w:val="2"/>
          <w:sz w:val="24"/>
          <w:szCs w:val="24"/>
        </w:rPr>
        <w:t xml:space="preserve"> </w:t>
      </w:r>
      <w:r w:rsidRPr="00DB02DD">
        <w:rPr>
          <w:rFonts w:ascii="Times New Roman" w:hAnsi="Times New Roman" w:cs="Times New Roman"/>
          <w:sz w:val="24"/>
          <w:szCs w:val="24"/>
        </w:rPr>
        <w:t>p</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o</w:t>
      </w:r>
      <w:r w:rsidRPr="00DB02DD">
        <w:rPr>
          <w:rFonts w:ascii="Times New Roman" w:hAnsi="Times New Roman" w:cs="Times New Roman"/>
          <w:spacing w:val="-1"/>
          <w:sz w:val="24"/>
          <w:szCs w:val="24"/>
        </w:rPr>
        <w:t>i</w:t>
      </w:r>
      <w:r w:rsidRPr="00DB02DD">
        <w:rPr>
          <w:rFonts w:ascii="Times New Roman" w:hAnsi="Times New Roman" w:cs="Times New Roman"/>
          <w:spacing w:val="-2"/>
          <w:sz w:val="24"/>
          <w:szCs w:val="24"/>
        </w:rPr>
        <w:t>zv</w:t>
      </w:r>
      <w:r w:rsidRPr="00DB02DD">
        <w:rPr>
          <w:rFonts w:ascii="Times New Roman" w:hAnsi="Times New Roman" w:cs="Times New Roman"/>
          <w:sz w:val="24"/>
          <w:szCs w:val="24"/>
        </w:rPr>
        <w:t>odn</w:t>
      </w:r>
      <w:r w:rsidRPr="00DB02DD">
        <w:rPr>
          <w:rFonts w:ascii="Times New Roman" w:hAnsi="Times New Roman" w:cs="Times New Roman"/>
          <w:spacing w:val="5"/>
          <w:sz w:val="24"/>
          <w:szCs w:val="24"/>
        </w:rPr>
        <w:t>j</w:t>
      </w:r>
      <w:r w:rsidRPr="00DB02DD">
        <w:rPr>
          <w:rFonts w:ascii="Times New Roman" w:hAnsi="Times New Roman" w:cs="Times New Roman"/>
          <w:sz w:val="24"/>
          <w:szCs w:val="24"/>
        </w:rPr>
        <w:t>om</w:t>
      </w:r>
      <w:r w:rsidRPr="00DB02DD">
        <w:rPr>
          <w:rFonts w:ascii="Times New Roman" w:hAnsi="Times New Roman" w:cs="Times New Roman"/>
          <w:spacing w:val="3"/>
          <w:sz w:val="24"/>
          <w:szCs w:val="24"/>
        </w:rPr>
        <w:t xml:space="preserve"> </w:t>
      </w:r>
      <w:r w:rsidRPr="00DB02DD">
        <w:rPr>
          <w:rFonts w:ascii="Times New Roman" w:hAnsi="Times New Roman" w:cs="Times New Roman"/>
          <w:sz w:val="24"/>
          <w:szCs w:val="24"/>
        </w:rPr>
        <w:t xml:space="preserve">i </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z</w:t>
      </w:r>
      <w:r w:rsidRPr="00DB02DD">
        <w:rPr>
          <w:rFonts w:ascii="Times New Roman" w:hAnsi="Times New Roman" w:cs="Times New Roman"/>
          <w:spacing w:val="-2"/>
          <w:sz w:val="24"/>
          <w:szCs w:val="24"/>
        </w:rPr>
        <w:t>v</w:t>
      </w:r>
      <w:r w:rsidRPr="00DB02DD">
        <w:rPr>
          <w:rFonts w:ascii="Times New Roman" w:hAnsi="Times New Roman" w:cs="Times New Roman"/>
          <w:spacing w:val="2"/>
          <w:sz w:val="24"/>
          <w:szCs w:val="24"/>
        </w:rPr>
        <w:t>o</w:t>
      </w:r>
      <w:r w:rsidRPr="00DB02DD">
        <w:rPr>
          <w:rFonts w:ascii="Times New Roman" w:hAnsi="Times New Roman" w:cs="Times New Roman"/>
          <w:spacing w:val="-2"/>
          <w:sz w:val="24"/>
          <w:szCs w:val="24"/>
        </w:rPr>
        <w:t>z</w:t>
      </w:r>
      <w:r w:rsidRPr="00DB02DD">
        <w:rPr>
          <w:rFonts w:ascii="Times New Roman" w:hAnsi="Times New Roman" w:cs="Times New Roman"/>
          <w:sz w:val="24"/>
          <w:szCs w:val="24"/>
        </w:rPr>
        <w:t>o</w:t>
      </w:r>
      <w:r w:rsidRPr="00DB02DD">
        <w:rPr>
          <w:rFonts w:ascii="Times New Roman" w:hAnsi="Times New Roman" w:cs="Times New Roman"/>
          <w:spacing w:val="1"/>
          <w:sz w:val="24"/>
          <w:szCs w:val="24"/>
        </w:rPr>
        <w:t>m</w:t>
      </w:r>
      <w:r w:rsidRPr="00DB02DD">
        <w:rPr>
          <w:rFonts w:ascii="Times New Roman" w:hAnsi="Times New Roman" w:cs="Times New Roman"/>
          <w:sz w:val="24"/>
          <w:szCs w:val="24"/>
        </w:rPr>
        <w:t>,</w:t>
      </w:r>
      <w:r w:rsidRPr="00DB02DD">
        <w:rPr>
          <w:rFonts w:ascii="Times New Roman" w:hAnsi="Times New Roman" w:cs="Times New Roman"/>
          <w:spacing w:val="3"/>
          <w:sz w:val="24"/>
          <w:szCs w:val="24"/>
        </w:rPr>
        <w:t xml:space="preserve"> </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 xml:space="preserve">ast </w:t>
      </w:r>
      <w:r w:rsidRPr="00DB02DD">
        <w:rPr>
          <w:rFonts w:ascii="Times New Roman" w:hAnsi="Times New Roman" w:cs="Times New Roman"/>
          <w:spacing w:val="1"/>
          <w:sz w:val="24"/>
          <w:szCs w:val="24"/>
        </w:rPr>
        <w:t>t</w:t>
      </w:r>
      <w:r w:rsidRPr="00DB02DD">
        <w:rPr>
          <w:rFonts w:ascii="Times New Roman" w:hAnsi="Times New Roman" w:cs="Times New Roman"/>
          <w:spacing w:val="-3"/>
          <w:sz w:val="24"/>
          <w:szCs w:val="24"/>
        </w:rPr>
        <w:t>e</w:t>
      </w:r>
      <w:r w:rsidRPr="00DB02DD">
        <w:rPr>
          <w:rFonts w:ascii="Times New Roman" w:hAnsi="Times New Roman" w:cs="Times New Roman"/>
          <w:spacing w:val="2"/>
          <w:sz w:val="24"/>
          <w:szCs w:val="24"/>
        </w:rPr>
        <w:t>k</w:t>
      </w:r>
      <w:r w:rsidRPr="00DB02DD">
        <w:rPr>
          <w:rFonts w:ascii="Times New Roman" w:hAnsi="Times New Roman" w:cs="Times New Roman"/>
          <w:sz w:val="24"/>
          <w:szCs w:val="24"/>
        </w:rPr>
        <w:t>uć</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h</w:t>
      </w:r>
      <w:r w:rsidRPr="00DB02DD">
        <w:rPr>
          <w:rFonts w:ascii="Times New Roman" w:hAnsi="Times New Roman" w:cs="Times New Roman"/>
          <w:spacing w:val="1"/>
          <w:sz w:val="24"/>
          <w:szCs w:val="24"/>
        </w:rPr>
        <w:t xml:space="preserve"> </w:t>
      </w:r>
      <w:r w:rsidRPr="00DB02DD">
        <w:rPr>
          <w:rFonts w:ascii="Times New Roman" w:hAnsi="Times New Roman" w:cs="Times New Roman"/>
          <w:sz w:val="24"/>
          <w:szCs w:val="24"/>
        </w:rPr>
        <w:t>p</w:t>
      </w:r>
      <w:r w:rsidRPr="00DB02DD">
        <w:rPr>
          <w:rFonts w:ascii="Times New Roman" w:hAnsi="Times New Roman" w:cs="Times New Roman"/>
          <w:spacing w:val="1"/>
          <w:sz w:val="24"/>
          <w:szCs w:val="24"/>
        </w:rPr>
        <w:t>r</w:t>
      </w:r>
      <w:r w:rsidRPr="00DB02DD">
        <w:rPr>
          <w:rFonts w:ascii="Times New Roman" w:hAnsi="Times New Roman" w:cs="Times New Roman"/>
          <w:spacing w:val="-1"/>
          <w:sz w:val="24"/>
          <w:szCs w:val="24"/>
        </w:rPr>
        <w:t>il</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e</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a</w:t>
      </w:r>
      <w:r w:rsidRPr="00DB02DD">
        <w:rPr>
          <w:rFonts w:ascii="Times New Roman" w:hAnsi="Times New Roman" w:cs="Times New Roman"/>
          <w:spacing w:val="1"/>
          <w:sz w:val="24"/>
          <w:szCs w:val="24"/>
        </w:rPr>
        <w:t xml:space="preserve"> i</w:t>
      </w:r>
      <w:r w:rsidRPr="00DB02DD">
        <w:rPr>
          <w:rFonts w:ascii="Times New Roman" w:hAnsi="Times New Roman" w:cs="Times New Roman"/>
          <w:sz w:val="24"/>
          <w:szCs w:val="24"/>
        </w:rPr>
        <w:t>z</w:t>
      </w:r>
      <w:r w:rsidRPr="00DB02DD">
        <w:rPr>
          <w:rFonts w:ascii="Times New Roman" w:hAnsi="Times New Roman" w:cs="Times New Roman"/>
          <w:spacing w:val="-1"/>
          <w:sz w:val="24"/>
          <w:szCs w:val="24"/>
        </w:rPr>
        <w:t xml:space="preserve"> i</w:t>
      </w:r>
      <w:r w:rsidRPr="00DB02DD">
        <w:rPr>
          <w:rFonts w:ascii="Times New Roman" w:hAnsi="Times New Roman" w:cs="Times New Roman"/>
          <w:sz w:val="24"/>
          <w:szCs w:val="24"/>
        </w:rPr>
        <w:t>n</w:t>
      </w:r>
      <w:r w:rsidRPr="00DB02DD">
        <w:rPr>
          <w:rFonts w:ascii="Times New Roman" w:hAnsi="Times New Roman" w:cs="Times New Roman"/>
          <w:spacing w:val="3"/>
          <w:sz w:val="24"/>
          <w:szCs w:val="24"/>
        </w:rPr>
        <w:t>o</w:t>
      </w:r>
      <w:r w:rsidRPr="00DB02DD">
        <w:rPr>
          <w:rFonts w:ascii="Times New Roman" w:hAnsi="Times New Roman" w:cs="Times New Roman"/>
          <w:spacing w:val="-2"/>
          <w:sz w:val="24"/>
          <w:szCs w:val="24"/>
        </w:rPr>
        <w:t>z</w:t>
      </w:r>
      <w:r w:rsidRPr="00DB02DD">
        <w:rPr>
          <w:rFonts w:ascii="Times New Roman" w:hAnsi="Times New Roman" w:cs="Times New Roman"/>
          <w:sz w:val="24"/>
          <w:szCs w:val="24"/>
        </w:rPr>
        <w:t>e</w:t>
      </w:r>
      <w:r w:rsidRPr="00DB02DD">
        <w:rPr>
          <w:rFonts w:ascii="Times New Roman" w:hAnsi="Times New Roman" w:cs="Times New Roman"/>
          <w:spacing w:val="1"/>
          <w:sz w:val="24"/>
          <w:szCs w:val="24"/>
        </w:rPr>
        <w:t>m</w:t>
      </w:r>
      <w:r w:rsidRPr="00DB02DD">
        <w:rPr>
          <w:rFonts w:ascii="Times New Roman" w:hAnsi="Times New Roman" w:cs="Times New Roman"/>
          <w:sz w:val="24"/>
          <w:szCs w:val="24"/>
        </w:rPr>
        <w:t>s</w:t>
      </w:r>
      <w:r w:rsidRPr="00DB02DD">
        <w:rPr>
          <w:rFonts w:ascii="Times New Roman" w:hAnsi="Times New Roman" w:cs="Times New Roman"/>
          <w:spacing w:val="1"/>
          <w:sz w:val="24"/>
          <w:szCs w:val="24"/>
        </w:rPr>
        <w:t>t</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a,</w:t>
      </w:r>
      <w:r w:rsidRPr="00DB02DD">
        <w:rPr>
          <w:rFonts w:ascii="Times New Roman" w:hAnsi="Times New Roman" w:cs="Times New Roman"/>
          <w:spacing w:val="2"/>
          <w:sz w:val="24"/>
          <w:szCs w:val="24"/>
        </w:rPr>
        <w:t xml:space="preserve"> </w:t>
      </w:r>
      <w:r w:rsidRPr="00DB02DD">
        <w:rPr>
          <w:rFonts w:ascii="Times New Roman" w:hAnsi="Times New Roman" w:cs="Times New Roman"/>
          <w:spacing w:val="-1"/>
          <w:sz w:val="24"/>
          <w:szCs w:val="24"/>
        </w:rPr>
        <w:t>i</w:t>
      </w:r>
      <w:r w:rsidRPr="00DB02DD">
        <w:rPr>
          <w:rFonts w:ascii="Times New Roman" w:hAnsi="Times New Roman" w:cs="Times New Roman"/>
          <w:spacing w:val="-2"/>
          <w:sz w:val="24"/>
          <w:szCs w:val="24"/>
        </w:rPr>
        <w:t>z</w:t>
      </w:r>
      <w:r w:rsidRPr="00DB02DD">
        <w:rPr>
          <w:rFonts w:ascii="Times New Roman" w:hAnsi="Times New Roman" w:cs="Times New Roman"/>
          <w:spacing w:val="1"/>
          <w:sz w:val="24"/>
          <w:szCs w:val="24"/>
        </w:rPr>
        <w:t>r</w:t>
      </w:r>
      <w:r w:rsidRPr="00DB02DD">
        <w:rPr>
          <w:rFonts w:ascii="Times New Roman" w:hAnsi="Times New Roman" w:cs="Times New Roman"/>
          <w:spacing w:val="2"/>
          <w:sz w:val="24"/>
          <w:szCs w:val="24"/>
        </w:rPr>
        <w:t>a</w:t>
      </w:r>
      <w:r w:rsidRPr="00DB02DD">
        <w:rPr>
          <w:rFonts w:ascii="Times New Roman" w:hAnsi="Times New Roman" w:cs="Times New Roman"/>
          <w:sz w:val="24"/>
          <w:szCs w:val="24"/>
        </w:rPr>
        <w:t>vn</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h</w:t>
      </w:r>
      <w:r w:rsidRPr="00DB02DD">
        <w:rPr>
          <w:rFonts w:ascii="Times New Roman" w:hAnsi="Times New Roman" w:cs="Times New Roman"/>
          <w:spacing w:val="2"/>
          <w:sz w:val="24"/>
          <w:szCs w:val="24"/>
        </w:rPr>
        <w:t xml:space="preserve"> </w:t>
      </w:r>
      <w:r w:rsidRPr="00DB02DD">
        <w:rPr>
          <w:rFonts w:ascii="Times New Roman" w:hAnsi="Times New Roman" w:cs="Times New Roman"/>
          <w:sz w:val="24"/>
          <w:szCs w:val="24"/>
        </w:rPr>
        <w:t>s</w:t>
      </w:r>
      <w:r w:rsidRPr="00DB02DD">
        <w:rPr>
          <w:rFonts w:ascii="Times New Roman" w:hAnsi="Times New Roman" w:cs="Times New Roman"/>
          <w:spacing w:val="1"/>
          <w:sz w:val="24"/>
          <w:szCs w:val="24"/>
        </w:rPr>
        <w:t>tr</w:t>
      </w:r>
      <w:r w:rsidRPr="00DB02DD">
        <w:rPr>
          <w:rFonts w:ascii="Times New Roman" w:hAnsi="Times New Roman" w:cs="Times New Roman"/>
          <w:sz w:val="24"/>
          <w:szCs w:val="24"/>
        </w:rPr>
        <w:t>an</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h</w:t>
      </w:r>
      <w:r w:rsidRPr="00DB02DD">
        <w:rPr>
          <w:rFonts w:ascii="Times New Roman" w:hAnsi="Times New Roman" w:cs="Times New Roman"/>
          <w:spacing w:val="1"/>
          <w:sz w:val="24"/>
          <w:szCs w:val="24"/>
        </w:rPr>
        <w:t xml:space="preserve"> </w:t>
      </w:r>
      <w:r w:rsidRPr="00DB02DD">
        <w:rPr>
          <w:rFonts w:ascii="Times New Roman" w:hAnsi="Times New Roman" w:cs="Times New Roman"/>
          <w:sz w:val="24"/>
          <w:szCs w:val="24"/>
        </w:rPr>
        <w:t>u</w:t>
      </w:r>
      <w:r w:rsidRPr="00DB02DD">
        <w:rPr>
          <w:rFonts w:ascii="Times New Roman" w:hAnsi="Times New Roman" w:cs="Times New Roman"/>
          <w:spacing w:val="-1"/>
          <w:sz w:val="24"/>
          <w:szCs w:val="24"/>
        </w:rPr>
        <w:t>l</w:t>
      </w:r>
      <w:r w:rsidRPr="00DB02DD">
        <w:rPr>
          <w:rFonts w:ascii="Times New Roman" w:hAnsi="Times New Roman" w:cs="Times New Roman"/>
          <w:sz w:val="24"/>
          <w:szCs w:val="24"/>
        </w:rPr>
        <w:t>a</w:t>
      </w:r>
      <w:r w:rsidRPr="00DB02DD">
        <w:rPr>
          <w:rFonts w:ascii="Times New Roman" w:hAnsi="Times New Roman" w:cs="Times New Roman"/>
          <w:spacing w:val="2"/>
          <w:sz w:val="24"/>
          <w:szCs w:val="24"/>
        </w:rPr>
        <w:t>g</w:t>
      </w:r>
      <w:r w:rsidRPr="00DB02DD">
        <w:rPr>
          <w:rFonts w:ascii="Times New Roman" w:hAnsi="Times New Roman" w:cs="Times New Roman"/>
          <w:sz w:val="24"/>
          <w:szCs w:val="24"/>
        </w:rPr>
        <w:t>a</w:t>
      </w:r>
      <w:r w:rsidRPr="00DB02DD">
        <w:rPr>
          <w:rFonts w:ascii="Times New Roman" w:hAnsi="Times New Roman" w:cs="Times New Roman"/>
          <w:spacing w:val="-3"/>
          <w:sz w:val="24"/>
          <w:szCs w:val="24"/>
        </w:rPr>
        <w:t>n</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a</w:t>
      </w:r>
      <w:r w:rsidRPr="00DB02DD">
        <w:rPr>
          <w:rFonts w:ascii="Times New Roman" w:hAnsi="Times New Roman" w:cs="Times New Roman"/>
          <w:spacing w:val="1"/>
          <w:sz w:val="24"/>
          <w:szCs w:val="24"/>
        </w:rPr>
        <w:t xml:space="preserve"> </w:t>
      </w:r>
      <w:r w:rsidRPr="00DB02DD">
        <w:rPr>
          <w:rFonts w:ascii="Times New Roman" w:hAnsi="Times New Roman" w:cs="Times New Roman"/>
          <w:sz w:val="24"/>
          <w:szCs w:val="24"/>
        </w:rPr>
        <w:t>i s</w:t>
      </w:r>
      <w:r w:rsidRPr="00DB02DD">
        <w:rPr>
          <w:rFonts w:ascii="Times New Roman" w:hAnsi="Times New Roman" w:cs="Times New Roman"/>
          <w:spacing w:val="-1"/>
          <w:sz w:val="24"/>
          <w:szCs w:val="24"/>
        </w:rPr>
        <w:t>l</w:t>
      </w:r>
      <w:r w:rsidRPr="00DB02DD">
        <w:rPr>
          <w:rFonts w:ascii="Times New Roman" w:hAnsi="Times New Roman" w:cs="Times New Roman"/>
          <w:sz w:val="24"/>
          <w:szCs w:val="24"/>
        </w:rPr>
        <w:t>.</w:t>
      </w:r>
      <w:r w:rsidRPr="00DB02DD">
        <w:rPr>
          <w:rFonts w:ascii="Times New Roman" w:hAnsi="Times New Roman" w:cs="Times New Roman"/>
          <w:spacing w:val="3"/>
          <w:sz w:val="24"/>
          <w:szCs w:val="24"/>
        </w:rPr>
        <w:t xml:space="preserve"> </w:t>
      </w:r>
      <w:r w:rsidRPr="00DB02DD">
        <w:rPr>
          <w:rFonts w:ascii="Times New Roman" w:hAnsi="Times New Roman" w:cs="Times New Roman"/>
          <w:spacing w:val="-1"/>
          <w:sz w:val="24"/>
          <w:szCs w:val="24"/>
        </w:rPr>
        <w:t>t</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eba</w:t>
      </w:r>
      <w:r w:rsidRPr="00DB02DD">
        <w:rPr>
          <w:rFonts w:ascii="Times New Roman" w:hAnsi="Times New Roman" w:cs="Times New Roman"/>
          <w:spacing w:val="-1"/>
          <w:sz w:val="24"/>
          <w:szCs w:val="24"/>
        </w:rPr>
        <w:t>l</w:t>
      </w:r>
      <w:r w:rsidRPr="00DB02DD">
        <w:rPr>
          <w:rFonts w:ascii="Times New Roman" w:hAnsi="Times New Roman" w:cs="Times New Roman"/>
          <w:sz w:val="24"/>
          <w:szCs w:val="24"/>
        </w:rPr>
        <w:t>i bi d</w:t>
      </w:r>
      <w:r w:rsidRPr="00DB02DD">
        <w:rPr>
          <w:rFonts w:ascii="Times New Roman" w:hAnsi="Times New Roman" w:cs="Times New Roman"/>
          <w:spacing w:val="2"/>
          <w:sz w:val="24"/>
          <w:szCs w:val="24"/>
        </w:rPr>
        <w:t>o</w:t>
      </w:r>
      <w:r w:rsidRPr="00DB02DD">
        <w:rPr>
          <w:rFonts w:ascii="Times New Roman" w:hAnsi="Times New Roman" w:cs="Times New Roman"/>
          <w:spacing w:val="-2"/>
          <w:sz w:val="24"/>
          <w:szCs w:val="24"/>
        </w:rPr>
        <w:t>v</w:t>
      </w:r>
      <w:r w:rsidRPr="00DB02DD">
        <w:rPr>
          <w:rFonts w:ascii="Times New Roman" w:hAnsi="Times New Roman" w:cs="Times New Roman"/>
          <w:sz w:val="24"/>
          <w:szCs w:val="24"/>
        </w:rPr>
        <w:t>es</w:t>
      </w:r>
      <w:r w:rsidRPr="00DB02DD">
        <w:rPr>
          <w:rFonts w:ascii="Times New Roman" w:hAnsi="Times New Roman" w:cs="Times New Roman"/>
          <w:spacing w:val="1"/>
          <w:sz w:val="24"/>
          <w:szCs w:val="24"/>
        </w:rPr>
        <w:t>t</w:t>
      </w:r>
      <w:r w:rsidRPr="00DB02DD">
        <w:rPr>
          <w:rFonts w:ascii="Times New Roman" w:hAnsi="Times New Roman" w:cs="Times New Roman"/>
          <w:sz w:val="24"/>
          <w:szCs w:val="24"/>
        </w:rPr>
        <w:t xml:space="preserve">i do </w:t>
      </w:r>
      <w:r w:rsidRPr="00DB02DD">
        <w:rPr>
          <w:rFonts w:ascii="Times New Roman" w:hAnsi="Times New Roman" w:cs="Times New Roman"/>
          <w:spacing w:val="1"/>
          <w:sz w:val="24"/>
          <w:szCs w:val="24"/>
        </w:rPr>
        <w:t>r</w:t>
      </w:r>
      <w:r w:rsidRPr="00DB02DD">
        <w:rPr>
          <w:rFonts w:ascii="Times New Roman" w:hAnsi="Times New Roman" w:cs="Times New Roman"/>
          <w:sz w:val="24"/>
          <w:szCs w:val="24"/>
        </w:rPr>
        <w:t>as</w:t>
      </w:r>
      <w:r w:rsidRPr="00DB02DD">
        <w:rPr>
          <w:rFonts w:ascii="Times New Roman" w:hAnsi="Times New Roman" w:cs="Times New Roman"/>
          <w:spacing w:val="1"/>
          <w:sz w:val="24"/>
          <w:szCs w:val="24"/>
        </w:rPr>
        <w:t>t</w:t>
      </w:r>
      <w:r w:rsidRPr="00DB02DD">
        <w:rPr>
          <w:rFonts w:ascii="Times New Roman" w:hAnsi="Times New Roman" w:cs="Times New Roman"/>
          <w:sz w:val="24"/>
          <w:szCs w:val="24"/>
        </w:rPr>
        <w:t xml:space="preserve">a </w:t>
      </w:r>
      <w:r w:rsidRPr="00DB02DD">
        <w:rPr>
          <w:rFonts w:ascii="Times New Roman" w:hAnsi="Times New Roman" w:cs="Times New Roman"/>
          <w:spacing w:val="1"/>
          <w:sz w:val="24"/>
          <w:szCs w:val="24"/>
        </w:rPr>
        <w:t>f</w:t>
      </w:r>
      <w:r w:rsidRPr="00DB02DD">
        <w:rPr>
          <w:rFonts w:ascii="Times New Roman" w:hAnsi="Times New Roman" w:cs="Times New Roman"/>
          <w:spacing w:val="-1"/>
          <w:sz w:val="24"/>
          <w:szCs w:val="24"/>
        </w:rPr>
        <w:t>i</w:t>
      </w:r>
      <w:r w:rsidRPr="00DB02DD">
        <w:rPr>
          <w:rFonts w:ascii="Times New Roman" w:hAnsi="Times New Roman" w:cs="Times New Roman"/>
          <w:sz w:val="24"/>
          <w:szCs w:val="24"/>
        </w:rPr>
        <w:t>na</w:t>
      </w:r>
      <w:r w:rsidRPr="00DB02DD">
        <w:rPr>
          <w:rFonts w:ascii="Times New Roman" w:hAnsi="Times New Roman" w:cs="Times New Roman"/>
          <w:spacing w:val="-1"/>
          <w:sz w:val="24"/>
          <w:szCs w:val="24"/>
        </w:rPr>
        <w:t>l</w:t>
      </w:r>
      <w:r w:rsidRPr="00DB02DD">
        <w:rPr>
          <w:rFonts w:ascii="Times New Roman" w:hAnsi="Times New Roman" w:cs="Times New Roman"/>
          <w:sz w:val="24"/>
          <w:szCs w:val="24"/>
        </w:rPr>
        <w:t>ne</w:t>
      </w:r>
      <w:r w:rsidRPr="00DB02DD">
        <w:rPr>
          <w:rFonts w:ascii="Times New Roman" w:hAnsi="Times New Roman" w:cs="Times New Roman"/>
          <w:spacing w:val="3"/>
          <w:sz w:val="24"/>
          <w:szCs w:val="24"/>
        </w:rPr>
        <w:t xml:space="preserve"> </w:t>
      </w:r>
      <w:r w:rsidRPr="00DB02DD">
        <w:rPr>
          <w:rFonts w:ascii="Times New Roman" w:hAnsi="Times New Roman" w:cs="Times New Roman"/>
          <w:sz w:val="24"/>
          <w:szCs w:val="24"/>
        </w:rPr>
        <w:t>po</w:t>
      </w:r>
      <w:r w:rsidRPr="00DB02DD">
        <w:rPr>
          <w:rFonts w:ascii="Times New Roman" w:hAnsi="Times New Roman" w:cs="Times New Roman"/>
          <w:spacing w:val="1"/>
          <w:sz w:val="24"/>
          <w:szCs w:val="24"/>
        </w:rPr>
        <w:t>tr</w:t>
      </w:r>
      <w:r w:rsidRPr="00DB02DD">
        <w:rPr>
          <w:rFonts w:ascii="Times New Roman" w:hAnsi="Times New Roman" w:cs="Times New Roman"/>
          <w:spacing w:val="-3"/>
          <w:sz w:val="24"/>
          <w:szCs w:val="24"/>
        </w:rPr>
        <w:t>o</w:t>
      </w:r>
      <w:r w:rsidRPr="00DB02DD">
        <w:rPr>
          <w:rFonts w:ascii="Times New Roman" w:hAnsi="Times New Roman" w:cs="Times New Roman"/>
          <w:sz w:val="24"/>
          <w:szCs w:val="24"/>
        </w:rPr>
        <w:t>šn</w:t>
      </w:r>
      <w:r w:rsidRPr="00DB02DD">
        <w:rPr>
          <w:rFonts w:ascii="Times New Roman" w:hAnsi="Times New Roman" w:cs="Times New Roman"/>
          <w:spacing w:val="1"/>
          <w:sz w:val="24"/>
          <w:szCs w:val="24"/>
        </w:rPr>
        <w:t>j</w:t>
      </w:r>
      <w:r w:rsidRPr="00DB02DD">
        <w:rPr>
          <w:rFonts w:ascii="Times New Roman" w:hAnsi="Times New Roman" w:cs="Times New Roman"/>
          <w:sz w:val="24"/>
          <w:szCs w:val="24"/>
        </w:rPr>
        <w:t>e</w:t>
      </w:r>
      <w:r w:rsidR="00E26BE6">
        <w:rPr>
          <w:rFonts w:ascii="Times New Roman" w:hAnsi="Times New Roman" w:cs="Times New Roman"/>
          <w:sz w:val="24"/>
          <w:szCs w:val="24"/>
        </w:rPr>
        <w:t xml:space="preserve"> u perodu kada prodje vrijeme neizvjesnosti iz</w:t>
      </w:r>
      <w:r w:rsidR="00DD1E67">
        <w:rPr>
          <w:rFonts w:ascii="Times New Roman" w:hAnsi="Times New Roman" w:cs="Times New Roman"/>
          <w:sz w:val="24"/>
          <w:szCs w:val="24"/>
        </w:rPr>
        <w:t xml:space="preserve">azvano epidemijom korona virusa, kao i ratom u </w:t>
      </w:r>
      <w:r w:rsidRPr="00DB02DD">
        <w:rPr>
          <w:rFonts w:ascii="Times New Roman" w:hAnsi="Times New Roman" w:cs="Times New Roman"/>
          <w:spacing w:val="3"/>
          <w:sz w:val="24"/>
          <w:szCs w:val="24"/>
        </w:rPr>
        <w:t xml:space="preserve"> </w:t>
      </w:r>
      <w:r w:rsidR="00DD1E67">
        <w:rPr>
          <w:rFonts w:ascii="Times New Roman" w:hAnsi="Times New Roman" w:cs="Times New Roman"/>
          <w:spacing w:val="3"/>
          <w:sz w:val="24"/>
          <w:szCs w:val="24"/>
        </w:rPr>
        <w:t>Ukrajini.</w:t>
      </w:r>
    </w:p>
    <w:p w:rsidR="009D6AF2" w:rsidRPr="00DB02DD" w:rsidRDefault="009D6AF2" w:rsidP="00255A85">
      <w:pPr>
        <w:jc w:val="both"/>
        <w:rPr>
          <w:rFonts w:ascii="Times New Roman" w:hAnsi="Times New Roman" w:cs="Times New Roman"/>
          <w:sz w:val="24"/>
          <w:szCs w:val="24"/>
        </w:rPr>
      </w:pPr>
    </w:p>
    <w:p w:rsidR="005176AC" w:rsidRPr="00D32887" w:rsidRDefault="00255A85" w:rsidP="00255A85">
      <w:pPr>
        <w:jc w:val="both"/>
        <w:rPr>
          <w:rFonts w:ascii="Times New Roman" w:hAnsi="Times New Roman" w:cs="Times New Roman"/>
          <w:sz w:val="24"/>
          <w:szCs w:val="24"/>
        </w:rPr>
      </w:pPr>
      <w:r w:rsidRPr="00D32887">
        <w:rPr>
          <w:rFonts w:ascii="Times New Roman" w:hAnsi="Times New Roman" w:cs="Times New Roman"/>
          <w:sz w:val="24"/>
          <w:szCs w:val="24"/>
        </w:rPr>
        <w:t>U</w:t>
      </w:r>
      <w:r w:rsidRPr="00D32887">
        <w:rPr>
          <w:rFonts w:ascii="Times New Roman" w:hAnsi="Times New Roman" w:cs="Times New Roman"/>
          <w:spacing w:val="15"/>
          <w:sz w:val="24"/>
          <w:szCs w:val="24"/>
        </w:rPr>
        <w:t xml:space="preserve"> </w:t>
      </w:r>
      <w:r w:rsidRPr="00D32887">
        <w:rPr>
          <w:rFonts w:ascii="Times New Roman" w:hAnsi="Times New Roman" w:cs="Times New Roman"/>
          <w:spacing w:val="1"/>
          <w:sz w:val="24"/>
          <w:szCs w:val="24"/>
        </w:rPr>
        <w:t>r</w:t>
      </w:r>
      <w:r w:rsidRPr="00D32887">
        <w:rPr>
          <w:rFonts w:ascii="Times New Roman" w:hAnsi="Times New Roman" w:cs="Times New Roman"/>
          <w:sz w:val="24"/>
          <w:szCs w:val="24"/>
        </w:rPr>
        <w:t>a</w:t>
      </w:r>
      <w:r w:rsidRPr="00D32887">
        <w:rPr>
          <w:rFonts w:ascii="Times New Roman" w:hAnsi="Times New Roman" w:cs="Times New Roman"/>
          <w:spacing w:val="-2"/>
          <w:sz w:val="24"/>
          <w:szCs w:val="24"/>
        </w:rPr>
        <w:t>z</w:t>
      </w:r>
      <w:r w:rsidRPr="00D32887">
        <w:rPr>
          <w:rFonts w:ascii="Times New Roman" w:hAnsi="Times New Roman" w:cs="Times New Roman"/>
          <w:sz w:val="24"/>
          <w:szCs w:val="24"/>
        </w:rPr>
        <w:t>dob</w:t>
      </w:r>
      <w:r w:rsidRPr="00D32887">
        <w:rPr>
          <w:rFonts w:ascii="Times New Roman" w:hAnsi="Times New Roman" w:cs="Times New Roman"/>
          <w:spacing w:val="-1"/>
          <w:sz w:val="24"/>
          <w:szCs w:val="24"/>
        </w:rPr>
        <w:t>l</w:t>
      </w:r>
      <w:r w:rsidRPr="00D32887">
        <w:rPr>
          <w:rFonts w:ascii="Times New Roman" w:hAnsi="Times New Roman" w:cs="Times New Roman"/>
          <w:spacing w:val="2"/>
          <w:sz w:val="24"/>
          <w:szCs w:val="24"/>
        </w:rPr>
        <w:t>j</w:t>
      </w:r>
      <w:r w:rsidRPr="00D32887">
        <w:rPr>
          <w:rFonts w:ascii="Times New Roman" w:hAnsi="Times New Roman" w:cs="Times New Roman"/>
          <w:sz w:val="24"/>
          <w:szCs w:val="24"/>
        </w:rPr>
        <w:t>u</w:t>
      </w:r>
      <w:r w:rsidRPr="00D32887">
        <w:rPr>
          <w:rFonts w:ascii="Times New Roman" w:hAnsi="Times New Roman" w:cs="Times New Roman"/>
          <w:spacing w:val="15"/>
          <w:sz w:val="24"/>
          <w:szCs w:val="24"/>
        </w:rPr>
        <w:t xml:space="preserve"> </w:t>
      </w:r>
      <w:r w:rsidR="00DD1E67">
        <w:rPr>
          <w:rFonts w:ascii="Times New Roman" w:hAnsi="Times New Roman" w:cs="Times New Roman"/>
          <w:sz w:val="24"/>
          <w:szCs w:val="24"/>
        </w:rPr>
        <w:t>2023</w:t>
      </w:r>
      <w:r w:rsidRPr="00D32887">
        <w:rPr>
          <w:rFonts w:ascii="Times New Roman" w:hAnsi="Times New Roman" w:cs="Times New Roman"/>
          <w:spacing w:val="15"/>
          <w:sz w:val="24"/>
          <w:szCs w:val="24"/>
        </w:rPr>
        <w:t xml:space="preserve"> </w:t>
      </w:r>
      <w:r w:rsidRPr="00D32887">
        <w:rPr>
          <w:rFonts w:ascii="Times New Roman" w:hAnsi="Times New Roman" w:cs="Times New Roman"/>
          <w:sz w:val="24"/>
          <w:szCs w:val="24"/>
        </w:rPr>
        <w:t>–</w:t>
      </w:r>
      <w:r w:rsidRPr="00D32887">
        <w:rPr>
          <w:rFonts w:ascii="Times New Roman" w:hAnsi="Times New Roman" w:cs="Times New Roman"/>
          <w:spacing w:val="16"/>
          <w:sz w:val="24"/>
          <w:szCs w:val="24"/>
        </w:rPr>
        <w:t xml:space="preserve"> </w:t>
      </w:r>
      <w:r w:rsidRPr="00D32887">
        <w:rPr>
          <w:rFonts w:ascii="Times New Roman" w:hAnsi="Times New Roman" w:cs="Times New Roman"/>
          <w:sz w:val="24"/>
          <w:szCs w:val="24"/>
        </w:rPr>
        <w:t>20</w:t>
      </w:r>
      <w:r w:rsidR="00DD1E67">
        <w:rPr>
          <w:rFonts w:ascii="Times New Roman" w:hAnsi="Times New Roman" w:cs="Times New Roman"/>
          <w:spacing w:val="-3"/>
          <w:sz w:val="24"/>
          <w:szCs w:val="24"/>
        </w:rPr>
        <w:t>25</w:t>
      </w:r>
      <w:r w:rsidRPr="00D32887">
        <w:rPr>
          <w:rFonts w:ascii="Times New Roman" w:hAnsi="Times New Roman" w:cs="Times New Roman"/>
          <w:sz w:val="24"/>
          <w:szCs w:val="24"/>
        </w:rPr>
        <w:t>.</w:t>
      </w:r>
      <w:r w:rsidRPr="00D32887">
        <w:rPr>
          <w:rFonts w:ascii="Times New Roman" w:hAnsi="Times New Roman" w:cs="Times New Roman"/>
          <w:spacing w:val="15"/>
          <w:sz w:val="24"/>
          <w:szCs w:val="24"/>
        </w:rPr>
        <w:t xml:space="preserve"> </w:t>
      </w:r>
      <w:r w:rsidRPr="00D32887">
        <w:rPr>
          <w:rFonts w:ascii="Times New Roman" w:hAnsi="Times New Roman" w:cs="Times New Roman"/>
          <w:spacing w:val="2"/>
          <w:sz w:val="24"/>
          <w:szCs w:val="24"/>
        </w:rPr>
        <w:t>g</w:t>
      </w:r>
      <w:r w:rsidRPr="00D32887">
        <w:rPr>
          <w:rFonts w:ascii="Times New Roman" w:hAnsi="Times New Roman" w:cs="Times New Roman"/>
          <w:sz w:val="24"/>
          <w:szCs w:val="24"/>
        </w:rPr>
        <w:t>od</w:t>
      </w:r>
      <w:r w:rsidRPr="00D32887">
        <w:rPr>
          <w:rFonts w:ascii="Times New Roman" w:hAnsi="Times New Roman" w:cs="Times New Roman"/>
          <w:spacing w:val="-1"/>
          <w:sz w:val="24"/>
          <w:szCs w:val="24"/>
        </w:rPr>
        <w:t>i</w:t>
      </w:r>
      <w:r w:rsidRPr="00D32887">
        <w:rPr>
          <w:rFonts w:ascii="Times New Roman" w:hAnsi="Times New Roman" w:cs="Times New Roman"/>
          <w:sz w:val="24"/>
          <w:szCs w:val="24"/>
        </w:rPr>
        <w:t>ne</w:t>
      </w:r>
      <w:r w:rsidRPr="00D32887">
        <w:rPr>
          <w:rFonts w:ascii="Times New Roman" w:hAnsi="Times New Roman" w:cs="Times New Roman"/>
          <w:spacing w:val="15"/>
          <w:sz w:val="24"/>
          <w:szCs w:val="24"/>
        </w:rPr>
        <w:t xml:space="preserve"> </w:t>
      </w:r>
      <w:r w:rsidRPr="00DC5663">
        <w:rPr>
          <w:rFonts w:ascii="Times New Roman" w:hAnsi="Times New Roman" w:cs="Times New Roman"/>
          <w:sz w:val="24"/>
          <w:szCs w:val="24"/>
        </w:rPr>
        <w:t>oč</w:t>
      </w:r>
      <w:r w:rsidRPr="00DC5663">
        <w:rPr>
          <w:rFonts w:ascii="Times New Roman" w:hAnsi="Times New Roman" w:cs="Times New Roman"/>
          <w:spacing w:val="-3"/>
          <w:sz w:val="24"/>
          <w:szCs w:val="24"/>
        </w:rPr>
        <w:t>e</w:t>
      </w:r>
      <w:r w:rsidRPr="00DC5663">
        <w:rPr>
          <w:rFonts w:ascii="Times New Roman" w:hAnsi="Times New Roman" w:cs="Times New Roman"/>
          <w:spacing w:val="2"/>
          <w:sz w:val="24"/>
          <w:szCs w:val="24"/>
        </w:rPr>
        <w:t>k</w:t>
      </w:r>
      <w:r w:rsidRPr="00DC5663">
        <w:rPr>
          <w:rFonts w:ascii="Times New Roman" w:hAnsi="Times New Roman" w:cs="Times New Roman"/>
          <w:spacing w:val="-3"/>
          <w:sz w:val="24"/>
          <w:szCs w:val="24"/>
        </w:rPr>
        <w:t>u</w:t>
      </w:r>
      <w:r w:rsidRPr="00DC5663">
        <w:rPr>
          <w:rFonts w:ascii="Times New Roman" w:hAnsi="Times New Roman" w:cs="Times New Roman"/>
          <w:spacing w:val="1"/>
          <w:sz w:val="24"/>
          <w:szCs w:val="24"/>
        </w:rPr>
        <w:t>j</w:t>
      </w:r>
      <w:r w:rsidRPr="00DC5663">
        <w:rPr>
          <w:rFonts w:ascii="Times New Roman" w:hAnsi="Times New Roman" w:cs="Times New Roman"/>
          <w:sz w:val="24"/>
          <w:szCs w:val="24"/>
        </w:rPr>
        <w:t>e</w:t>
      </w:r>
      <w:r w:rsidRPr="00DC5663">
        <w:rPr>
          <w:rFonts w:ascii="Times New Roman" w:hAnsi="Times New Roman" w:cs="Times New Roman"/>
          <w:spacing w:val="13"/>
          <w:sz w:val="24"/>
          <w:szCs w:val="24"/>
        </w:rPr>
        <w:t xml:space="preserve"> </w:t>
      </w:r>
      <w:r w:rsidRPr="00DC5663">
        <w:rPr>
          <w:rFonts w:ascii="Times New Roman" w:hAnsi="Times New Roman" w:cs="Times New Roman"/>
          <w:sz w:val="24"/>
          <w:szCs w:val="24"/>
        </w:rPr>
        <w:t>se</w:t>
      </w:r>
      <w:r w:rsidRPr="00DC5663">
        <w:rPr>
          <w:rFonts w:ascii="Times New Roman" w:hAnsi="Times New Roman" w:cs="Times New Roman"/>
          <w:spacing w:val="15"/>
          <w:sz w:val="24"/>
          <w:szCs w:val="24"/>
        </w:rPr>
        <w:t xml:space="preserve"> </w:t>
      </w:r>
      <w:r w:rsidRPr="00DC5663">
        <w:rPr>
          <w:rFonts w:ascii="Times New Roman" w:hAnsi="Times New Roman" w:cs="Times New Roman"/>
          <w:sz w:val="24"/>
          <w:szCs w:val="24"/>
        </w:rPr>
        <w:t>da</w:t>
      </w:r>
      <w:r w:rsidRPr="00DC5663">
        <w:rPr>
          <w:rFonts w:ascii="Times New Roman" w:hAnsi="Times New Roman" w:cs="Times New Roman"/>
          <w:spacing w:val="-4"/>
          <w:sz w:val="24"/>
          <w:szCs w:val="24"/>
        </w:rPr>
        <w:t>l</w:t>
      </w:r>
      <w:r w:rsidRPr="00DC5663">
        <w:rPr>
          <w:rFonts w:ascii="Times New Roman" w:hAnsi="Times New Roman" w:cs="Times New Roman"/>
          <w:spacing w:val="1"/>
          <w:sz w:val="24"/>
          <w:szCs w:val="24"/>
        </w:rPr>
        <w:t>j</w:t>
      </w:r>
      <w:r w:rsidRPr="00DC5663">
        <w:rPr>
          <w:rFonts w:ascii="Times New Roman" w:hAnsi="Times New Roman" w:cs="Times New Roman"/>
          <w:sz w:val="24"/>
          <w:szCs w:val="24"/>
        </w:rPr>
        <w:t>n</w:t>
      </w:r>
      <w:r w:rsidRPr="00DC5663">
        <w:rPr>
          <w:rFonts w:ascii="Times New Roman" w:hAnsi="Times New Roman" w:cs="Times New Roman"/>
          <w:spacing w:val="1"/>
          <w:sz w:val="24"/>
          <w:szCs w:val="24"/>
        </w:rPr>
        <w:t>j</w:t>
      </w:r>
      <w:r w:rsidR="009D6AF2" w:rsidRPr="00DC5663">
        <w:rPr>
          <w:rFonts w:ascii="Times New Roman" w:hAnsi="Times New Roman" w:cs="Times New Roman"/>
          <w:sz w:val="24"/>
          <w:szCs w:val="24"/>
        </w:rPr>
        <w:t>a</w:t>
      </w:r>
      <w:r w:rsidRPr="00DC5663">
        <w:rPr>
          <w:rFonts w:ascii="Times New Roman" w:hAnsi="Times New Roman" w:cs="Times New Roman"/>
          <w:spacing w:val="15"/>
          <w:sz w:val="24"/>
          <w:szCs w:val="24"/>
        </w:rPr>
        <w:t xml:space="preserve"> </w:t>
      </w:r>
      <w:r w:rsidR="005176AC" w:rsidRPr="00DC5663">
        <w:rPr>
          <w:rFonts w:ascii="Times New Roman" w:hAnsi="Times New Roman" w:cs="Times New Roman"/>
          <w:spacing w:val="15"/>
          <w:sz w:val="24"/>
          <w:szCs w:val="24"/>
        </w:rPr>
        <w:t>s</w:t>
      </w:r>
      <w:r w:rsidR="00DC5663" w:rsidRPr="00DC5663">
        <w:rPr>
          <w:rFonts w:ascii="Times New Roman" w:hAnsi="Times New Roman" w:cs="Times New Roman"/>
          <w:spacing w:val="15"/>
          <w:sz w:val="24"/>
          <w:szCs w:val="24"/>
        </w:rPr>
        <w:t>ta</w:t>
      </w:r>
      <w:r w:rsidR="009D6AF2" w:rsidRPr="00DC5663">
        <w:rPr>
          <w:rFonts w:ascii="Times New Roman" w:hAnsi="Times New Roman" w:cs="Times New Roman"/>
          <w:spacing w:val="15"/>
          <w:sz w:val="24"/>
          <w:szCs w:val="24"/>
        </w:rPr>
        <w:t>bilizacija svjetskog tržišta i</w:t>
      </w:r>
      <w:r w:rsidR="005176AC" w:rsidRPr="00D32887">
        <w:rPr>
          <w:rFonts w:ascii="Times New Roman" w:hAnsi="Times New Roman" w:cs="Times New Roman"/>
          <w:spacing w:val="15"/>
          <w:sz w:val="24"/>
          <w:szCs w:val="24"/>
        </w:rPr>
        <w:t xml:space="preserve"> </w:t>
      </w:r>
      <w:r w:rsidRPr="00D32887">
        <w:rPr>
          <w:rFonts w:ascii="Times New Roman" w:hAnsi="Times New Roman" w:cs="Times New Roman"/>
          <w:sz w:val="24"/>
          <w:szCs w:val="24"/>
        </w:rPr>
        <w:t>pos</w:t>
      </w:r>
      <w:r w:rsidRPr="00D32887">
        <w:rPr>
          <w:rFonts w:ascii="Times New Roman" w:hAnsi="Times New Roman" w:cs="Times New Roman"/>
          <w:spacing w:val="1"/>
          <w:sz w:val="24"/>
          <w:szCs w:val="24"/>
        </w:rPr>
        <w:t>t</w:t>
      </w:r>
      <w:r w:rsidRPr="00D32887">
        <w:rPr>
          <w:rFonts w:ascii="Times New Roman" w:hAnsi="Times New Roman" w:cs="Times New Roman"/>
          <w:sz w:val="24"/>
          <w:szCs w:val="24"/>
        </w:rPr>
        <w:t>epeno</w:t>
      </w:r>
      <w:r w:rsidRPr="00D32887">
        <w:rPr>
          <w:rFonts w:ascii="Times New Roman" w:hAnsi="Times New Roman" w:cs="Times New Roman"/>
          <w:spacing w:val="13"/>
          <w:sz w:val="24"/>
          <w:szCs w:val="24"/>
        </w:rPr>
        <w:t xml:space="preserve"> </w:t>
      </w:r>
      <w:r w:rsidRPr="00D32887">
        <w:rPr>
          <w:rFonts w:ascii="Times New Roman" w:hAnsi="Times New Roman" w:cs="Times New Roman"/>
          <w:spacing w:val="1"/>
          <w:sz w:val="24"/>
          <w:szCs w:val="24"/>
        </w:rPr>
        <w:t>j</w:t>
      </w:r>
      <w:r w:rsidRPr="00D32887">
        <w:rPr>
          <w:rFonts w:ascii="Times New Roman" w:hAnsi="Times New Roman" w:cs="Times New Roman"/>
          <w:spacing w:val="-3"/>
          <w:sz w:val="24"/>
          <w:szCs w:val="24"/>
        </w:rPr>
        <w:t>a</w:t>
      </w:r>
      <w:r w:rsidRPr="00D32887">
        <w:rPr>
          <w:rFonts w:ascii="Times New Roman" w:hAnsi="Times New Roman" w:cs="Times New Roman"/>
          <w:sz w:val="24"/>
          <w:szCs w:val="24"/>
        </w:rPr>
        <w:t>čan</w:t>
      </w:r>
      <w:r w:rsidRPr="00D32887">
        <w:rPr>
          <w:rFonts w:ascii="Times New Roman" w:hAnsi="Times New Roman" w:cs="Times New Roman"/>
          <w:spacing w:val="1"/>
          <w:sz w:val="24"/>
          <w:szCs w:val="24"/>
        </w:rPr>
        <w:t>j</w:t>
      </w:r>
      <w:r w:rsidRPr="00D32887">
        <w:rPr>
          <w:rFonts w:ascii="Times New Roman" w:hAnsi="Times New Roman" w:cs="Times New Roman"/>
          <w:sz w:val="24"/>
          <w:szCs w:val="24"/>
        </w:rPr>
        <w:t>e</w:t>
      </w:r>
    </w:p>
    <w:p w:rsidR="00E26BE6" w:rsidRDefault="005176AC" w:rsidP="00255A85">
      <w:pPr>
        <w:jc w:val="both"/>
        <w:rPr>
          <w:rFonts w:ascii="Times New Roman" w:hAnsi="Times New Roman" w:cs="Times New Roman"/>
          <w:spacing w:val="26"/>
          <w:sz w:val="24"/>
          <w:szCs w:val="24"/>
        </w:rPr>
      </w:pPr>
      <w:r w:rsidRPr="00D32887">
        <w:rPr>
          <w:rFonts w:ascii="Times New Roman" w:hAnsi="Times New Roman" w:cs="Times New Roman"/>
          <w:sz w:val="24"/>
          <w:szCs w:val="24"/>
        </w:rPr>
        <w:t>Svjetske ekonomije</w:t>
      </w:r>
      <w:r w:rsidR="004A21C5">
        <w:rPr>
          <w:rFonts w:ascii="Times New Roman" w:hAnsi="Times New Roman" w:cs="Times New Roman"/>
          <w:sz w:val="24"/>
          <w:szCs w:val="24"/>
        </w:rPr>
        <w:t>,</w:t>
      </w:r>
      <w:r>
        <w:rPr>
          <w:rFonts w:ascii="Times New Roman" w:hAnsi="Times New Roman" w:cs="Times New Roman"/>
          <w:sz w:val="24"/>
          <w:szCs w:val="24"/>
        </w:rPr>
        <w:t xml:space="preserve"> tako </w:t>
      </w:r>
      <w:r w:rsidR="004A21C5">
        <w:rPr>
          <w:rFonts w:ascii="Times New Roman" w:hAnsi="Times New Roman" w:cs="Times New Roman"/>
          <w:sz w:val="24"/>
          <w:szCs w:val="24"/>
        </w:rPr>
        <w:t xml:space="preserve">isto i </w:t>
      </w:r>
      <w:r>
        <w:rPr>
          <w:rFonts w:ascii="Times New Roman" w:hAnsi="Times New Roman" w:cs="Times New Roman"/>
          <w:sz w:val="24"/>
          <w:szCs w:val="24"/>
        </w:rPr>
        <w:t xml:space="preserve">rast </w:t>
      </w:r>
      <w:r w:rsidR="00255A85" w:rsidRPr="00DB02DD">
        <w:rPr>
          <w:rFonts w:ascii="Times New Roman" w:hAnsi="Times New Roman" w:cs="Times New Roman"/>
          <w:spacing w:val="-3"/>
          <w:sz w:val="24"/>
          <w:szCs w:val="24"/>
        </w:rPr>
        <w:t>e</w:t>
      </w:r>
      <w:r w:rsidR="00255A85" w:rsidRPr="00DB02DD">
        <w:rPr>
          <w:rFonts w:ascii="Times New Roman" w:hAnsi="Times New Roman" w:cs="Times New Roman"/>
          <w:spacing w:val="2"/>
          <w:sz w:val="24"/>
          <w:szCs w:val="24"/>
        </w:rPr>
        <w:t>k</w:t>
      </w:r>
      <w:r w:rsidR="00255A85" w:rsidRPr="00DB02DD">
        <w:rPr>
          <w:rFonts w:ascii="Times New Roman" w:hAnsi="Times New Roman" w:cs="Times New Roman"/>
          <w:sz w:val="24"/>
          <w:szCs w:val="24"/>
        </w:rPr>
        <w:t>on</w:t>
      </w:r>
      <w:r w:rsidR="00255A85" w:rsidRPr="00DB02DD">
        <w:rPr>
          <w:rFonts w:ascii="Times New Roman" w:hAnsi="Times New Roman" w:cs="Times New Roman"/>
          <w:spacing w:val="-3"/>
          <w:sz w:val="24"/>
          <w:szCs w:val="24"/>
        </w:rPr>
        <w:t>o</w:t>
      </w:r>
      <w:r w:rsidR="00255A85" w:rsidRPr="00DB02DD">
        <w:rPr>
          <w:rFonts w:ascii="Times New Roman" w:hAnsi="Times New Roman" w:cs="Times New Roman"/>
          <w:spacing w:val="1"/>
          <w:sz w:val="24"/>
          <w:szCs w:val="24"/>
        </w:rPr>
        <w:t>m</w:t>
      </w:r>
      <w:r w:rsidR="00255A85" w:rsidRPr="00DB02DD">
        <w:rPr>
          <w:rFonts w:ascii="Times New Roman" w:hAnsi="Times New Roman" w:cs="Times New Roman"/>
          <w:spacing w:val="-2"/>
          <w:sz w:val="24"/>
          <w:szCs w:val="24"/>
        </w:rPr>
        <w:t>s</w:t>
      </w:r>
      <w:r w:rsidR="00255A85" w:rsidRPr="00DB02DD">
        <w:rPr>
          <w:rFonts w:ascii="Times New Roman" w:hAnsi="Times New Roman" w:cs="Times New Roman"/>
          <w:spacing w:val="2"/>
          <w:sz w:val="24"/>
          <w:szCs w:val="24"/>
        </w:rPr>
        <w:t>k</w:t>
      </w:r>
      <w:r w:rsidR="00255A85" w:rsidRPr="00DB02DD">
        <w:rPr>
          <w:rFonts w:ascii="Times New Roman" w:hAnsi="Times New Roman" w:cs="Times New Roman"/>
          <w:spacing w:val="-3"/>
          <w:sz w:val="24"/>
          <w:szCs w:val="24"/>
        </w:rPr>
        <w:t>o</w:t>
      </w:r>
      <w:r w:rsidR="00255A85" w:rsidRPr="00DB02DD">
        <w:rPr>
          <w:rFonts w:ascii="Times New Roman" w:hAnsi="Times New Roman" w:cs="Times New Roman"/>
          <w:sz w:val="24"/>
          <w:szCs w:val="24"/>
        </w:rPr>
        <w:t>g</w:t>
      </w:r>
      <w:r w:rsidR="00255A85" w:rsidRPr="00DB02DD">
        <w:rPr>
          <w:rFonts w:ascii="Times New Roman" w:hAnsi="Times New Roman" w:cs="Times New Roman"/>
          <w:spacing w:val="15"/>
          <w:sz w:val="24"/>
          <w:szCs w:val="24"/>
        </w:rPr>
        <w:t xml:space="preserve"> </w:t>
      </w:r>
      <w:r w:rsidR="003F4812">
        <w:rPr>
          <w:rFonts w:ascii="Times New Roman" w:hAnsi="Times New Roman" w:cs="Times New Roman"/>
          <w:spacing w:val="1"/>
          <w:sz w:val="24"/>
          <w:szCs w:val="24"/>
        </w:rPr>
        <w:t>napret</w:t>
      </w:r>
      <w:r>
        <w:rPr>
          <w:rFonts w:ascii="Times New Roman" w:hAnsi="Times New Roman" w:cs="Times New Roman"/>
          <w:spacing w:val="1"/>
          <w:sz w:val="24"/>
          <w:szCs w:val="24"/>
        </w:rPr>
        <w:t xml:space="preserve">ka </w:t>
      </w:r>
      <w:r w:rsidR="00255A85" w:rsidRPr="00DB02DD">
        <w:rPr>
          <w:rFonts w:ascii="Times New Roman" w:hAnsi="Times New Roman" w:cs="Times New Roman"/>
          <w:sz w:val="24"/>
          <w:szCs w:val="24"/>
        </w:rPr>
        <w:t xml:space="preserve">u </w:t>
      </w:r>
      <w:r w:rsidR="00255A85" w:rsidRPr="00DB02DD">
        <w:rPr>
          <w:rFonts w:ascii="Times New Roman" w:hAnsi="Times New Roman" w:cs="Times New Roman"/>
          <w:spacing w:val="-1"/>
          <w:sz w:val="24"/>
          <w:szCs w:val="24"/>
        </w:rPr>
        <w:t>Bi</w:t>
      </w:r>
      <w:r w:rsidR="00255A85" w:rsidRPr="00DB02DD">
        <w:rPr>
          <w:rFonts w:ascii="Times New Roman" w:hAnsi="Times New Roman" w:cs="Times New Roman"/>
          <w:sz w:val="24"/>
          <w:szCs w:val="24"/>
        </w:rPr>
        <w:t>H</w:t>
      </w:r>
      <w:r w:rsidR="00255A85" w:rsidRPr="00DB02DD">
        <w:rPr>
          <w:rFonts w:ascii="Times New Roman" w:hAnsi="Times New Roman" w:cs="Times New Roman"/>
          <w:spacing w:val="27"/>
          <w:sz w:val="24"/>
          <w:szCs w:val="24"/>
        </w:rPr>
        <w:t xml:space="preserve"> </w:t>
      </w:r>
      <w:r w:rsidR="00255A85" w:rsidRPr="00DB02DD">
        <w:rPr>
          <w:rFonts w:ascii="Times New Roman" w:hAnsi="Times New Roman" w:cs="Times New Roman"/>
          <w:sz w:val="24"/>
          <w:szCs w:val="24"/>
        </w:rPr>
        <w:t>i</w:t>
      </w:r>
      <w:r w:rsidR="00255A85" w:rsidRPr="00DB02DD">
        <w:rPr>
          <w:rFonts w:ascii="Times New Roman" w:hAnsi="Times New Roman" w:cs="Times New Roman"/>
          <w:spacing w:val="27"/>
          <w:sz w:val="24"/>
          <w:szCs w:val="24"/>
        </w:rPr>
        <w:t xml:space="preserve"> </w:t>
      </w:r>
      <w:r w:rsidR="00255A85" w:rsidRPr="00DB02DD">
        <w:rPr>
          <w:rFonts w:ascii="Times New Roman" w:hAnsi="Times New Roman" w:cs="Times New Roman"/>
          <w:spacing w:val="1"/>
          <w:sz w:val="24"/>
          <w:szCs w:val="24"/>
        </w:rPr>
        <w:t>t</w:t>
      </w:r>
      <w:r w:rsidR="00255A85" w:rsidRPr="00DB02DD">
        <w:rPr>
          <w:rFonts w:ascii="Times New Roman" w:hAnsi="Times New Roman" w:cs="Times New Roman"/>
          <w:sz w:val="24"/>
          <w:szCs w:val="24"/>
        </w:rPr>
        <w:t>o</w:t>
      </w:r>
      <w:r w:rsidR="00255A85" w:rsidRPr="00DB02DD">
        <w:rPr>
          <w:rFonts w:ascii="Times New Roman" w:hAnsi="Times New Roman" w:cs="Times New Roman"/>
          <w:spacing w:val="27"/>
          <w:sz w:val="24"/>
          <w:szCs w:val="24"/>
        </w:rPr>
        <w:t xml:space="preserve"> </w:t>
      </w:r>
      <w:r w:rsidR="00255A85" w:rsidRPr="00DB02DD">
        <w:rPr>
          <w:rFonts w:ascii="Times New Roman" w:hAnsi="Times New Roman" w:cs="Times New Roman"/>
          <w:sz w:val="24"/>
          <w:szCs w:val="24"/>
        </w:rPr>
        <w:t>p</w:t>
      </w:r>
      <w:r w:rsidR="00255A85" w:rsidRPr="00DB02DD">
        <w:rPr>
          <w:rFonts w:ascii="Times New Roman" w:hAnsi="Times New Roman" w:cs="Times New Roman"/>
          <w:spacing w:val="1"/>
          <w:sz w:val="24"/>
          <w:szCs w:val="24"/>
        </w:rPr>
        <w:t>r</w:t>
      </w:r>
      <w:r w:rsidR="00255A85" w:rsidRPr="00DB02DD">
        <w:rPr>
          <w:rFonts w:ascii="Times New Roman" w:hAnsi="Times New Roman" w:cs="Times New Roman"/>
          <w:spacing w:val="-2"/>
          <w:sz w:val="24"/>
          <w:szCs w:val="24"/>
        </w:rPr>
        <w:t>v</w:t>
      </w:r>
      <w:r w:rsidR="00255A85" w:rsidRPr="00DB02DD">
        <w:rPr>
          <w:rFonts w:ascii="Times New Roman" w:hAnsi="Times New Roman" w:cs="Times New Roman"/>
          <w:sz w:val="24"/>
          <w:szCs w:val="24"/>
        </w:rPr>
        <w:t>ens</w:t>
      </w:r>
      <w:r w:rsidR="00255A85" w:rsidRPr="00DB02DD">
        <w:rPr>
          <w:rFonts w:ascii="Times New Roman" w:hAnsi="Times New Roman" w:cs="Times New Roman"/>
          <w:spacing w:val="1"/>
          <w:sz w:val="24"/>
          <w:szCs w:val="24"/>
        </w:rPr>
        <w:t>t</w:t>
      </w:r>
      <w:r w:rsidR="00255A85" w:rsidRPr="00DB02DD">
        <w:rPr>
          <w:rFonts w:ascii="Times New Roman" w:hAnsi="Times New Roman" w:cs="Times New Roman"/>
          <w:spacing w:val="-2"/>
          <w:sz w:val="24"/>
          <w:szCs w:val="24"/>
        </w:rPr>
        <w:t>v</w:t>
      </w:r>
      <w:r w:rsidR="00255A85" w:rsidRPr="00DB02DD">
        <w:rPr>
          <w:rFonts w:ascii="Times New Roman" w:hAnsi="Times New Roman" w:cs="Times New Roman"/>
          <w:sz w:val="24"/>
          <w:szCs w:val="24"/>
        </w:rPr>
        <w:t>eno</w:t>
      </w:r>
      <w:r w:rsidR="00255A85" w:rsidRPr="00DB02DD">
        <w:rPr>
          <w:rFonts w:ascii="Times New Roman" w:hAnsi="Times New Roman" w:cs="Times New Roman"/>
          <w:spacing w:val="27"/>
          <w:sz w:val="24"/>
          <w:szCs w:val="24"/>
        </w:rPr>
        <w:t xml:space="preserve"> </w:t>
      </w:r>
      <w:r w:rsidR="00255A85" w:rsidRPr="00DB02DD">
        <w:rPr>
          <w:rFonts w:ascii="Times New Roman" w:hAnsi="Times New Roman" w:cs="Times New Roman"/>
          <w:spacing w:val="2"/>
          <w:sz w:val="24"/>
          <w:szCs w:val="24"/>
        </w:rPr>
        <w:t>k</w:t>
      </w:r>
      <w:r w:rsidR="00255A85" w:rsidRPr="00DB02DD">
        <w:rPr>
          <w:rFonts w:ascii="Times New Roman" w:hAnsi="Times New Roman" w:cs="Times New Roman"/>
          <w:spacing w:val="-3"/>
          <w:sz w:val="24"/>
          <w:szCs w:val="24"/>
        </w:rPr>
        <w:t>a</w:t>
      </w:r>
      <w:r w:rsidR="00255A85" w:rsidRPr="00DB02DD">
        <w:rPr>
          <w:rFonts w:ascii="Times New Roman" w:hAnsi="Times New Roman" w:cs="Times New Roman"/>
          <w:sz w:val="24"/>
          <w:szCs w:val="24"/>
        </w:rPr>
        <w:t>o</w:t>
      </w:r>
      <w:r w:rsidR="00255A85" w:rsidRPr="00DB02DD">
        <w:rPr>
          <w:rFonts w:ascii="Times New Roman" w:hAnsi="Times New Roman" w:cs="Times New Roman"/>
          <w:spacing w:val="27"/>
          <w:sz w:val="24"/>
          <w:szCs w:val="24"/>
        </w:rPr>
        <w:t xml:space="preserve"> </w:t>
      </w:r>
      <w:r w:rsidR="00255A85" w:rsidRPr="00DB02DD">
        <w:rPr>
          <w:rFonts w:ascii="Times New Roman" w:hAnsi="Times New Roman" w:cs="Times New Roman"/>
          <w:sz w:val="24"/>
          <w:szCs w:val="24"/>
        </w:rPr>
        <w:t>pos</w:t>
      </w:r>
      <w:r w:rsidR="00255A85" w:rsidRPr="00DB02DD">
        <w:rPr>
          <w:rFonts w:ascii="Times New Roman" w:hAnsi="Times New Roman" w:cs="Times New Roman"/>
          <w:spacing w:val="-1"/>
          <w:sz w:val="24"/>
          <w:szCs w:val="24"/>
        </w:rPr>
        <w:t>l</w:t>
      </w:r>
      <w:r w:rsidR="00255A85" w:rsidRPr="00DB02DD">
        <w:rPr>
          <w:rFonts w:ascii="Times New Roman" w:hAnsi="Times New Roman" w:cs="Times New Roman"/>
          <w:spacing w:val="1"/>
          <w:sz w:val="24"/>
          <w:szCs w:val="24"/>
        </w:rPr>
        <w:t>j</w:t>
      </w:r>
      <w:r w:rsidR="00255A85" w:rsidRPr="00DB02DD">
        <w:rPr>
          <w:rFonts w:ascii="Times New Roman" w:hAnsi="Times New Roman" w:cs="Times New Roman"/>
          <w:sz w:val="24"/>
          <w:szCs w:val="24"/>
        </w:rPr>
        <w:t>ed</w:t>
      </w:r>
      <w:r w:rsidR="00255A85" w:rsidRPr="00DB02DD">
        <w:rPr>
          <w:rFonts w:ascii="Times New Roman" w:hAnsi="Times New Roman" w:cs="Times New Roman"/>
          <w:spacing w:val="-1"/>
          <w:sz w:val="24"/>
          <w:szCs w:val="24"/>
        </w:rPr>
        <w:t>i</w:t>
      </w:r>
      <w:r w:rsidR="00255A85" w:rsidRPr="00DB02DD">
        <w:rPr>
          <w:rFonts w:ascii="Times New Roman" w:hAnsi="Times New Roman" w:cs="Times New Roman"/>
          <w:sz w:val="24"/>
          <w:szCs w:val="24"/>
        </w:rPr>
        <w:t>ca</w:t>
      </w:r>
      <w:r w:rsidR="00255A85" w:rsidRPr="00DB02DD">
        <w:rPr>
          <w:rFonts w:ascii="Times New Roman" w:hAnsi="Times New Roman" w:cs="Times New Roman"/>
          <w:spacing w:val="27"/>
          <w:sz w:val="24"/>
          <w:szCs w:val="24"/>
        </w:rPr>
        <w:t xml:space="preserve"> </w:t>
      </w:r>
      <w:r w:rsidR="00255A85" w:rsidRPr="00DB02DD">
        <w:rPr>
          <w:rFonts w:ascii="Times New Roman" w:hAnsi="Times New Roman" w:cs="Times New Roman"/>
          <w:sz w:val="24"/>
          <w:szCs w:val="24"/>
        </w:rPr>
        <w:t>s</w:t>
      </w:r>
      <w:r w:rsidR="00255A85" w:rsidRPr="00DB02DD">
        <w:rPr>
          <w:rFonts w:ascii="Times New Roman" w:hAnsi="Times New Roman" w:cs="Times New Roman"/>
          <w:spacing w:val="-2"/>
          <w:sz w:val="24"/>
          <w:szCs w:val="24"/>
        </w:rPr>
        <w:t>v</w:t>
      </w:r>
      <w:r w:rsidR="00255A85" w:rsidRPr="00DB02DD">
        <w:rPr>
          <w:rFonts w:ascii="Times New Roman" w:hAnsi="Times New Roman" w:cs="Times New Roman"/>
          <w:sz w:val="24"/>
          <w:szCs w:val="24"/>
        </w:rPr>
        <w:t>e</w:t>
      </w:r>
      <w:r w:rsidR="00255A85" w:rsidRPr="00DB02DD">
        <w:rPr>
          <w:rFonts w:ascii="Times New Roman" w:hAnsi="Times New Roman" w:cs="Times New Roman"/>
          <w:spacing w:val="27"/>
          <w:sz w:val="24"/>
          <w:szCs w:val="24"/>
        </w:rPr>
        <w:t xml:space="preserve"> </w:t>
      </w:r>
      <w:r w:rsidR="00255A85" w:rsidRPr="00DB02DD">
        <w:rPr>
          <w:rFonts w:ascii="Times New Roman" w:hAnsi="Times New Roman" w:cs="Times New Roman"/>
          <w:sz w:val="24"/>
          <w:szCs w:val="24"/>
        </w:rPr>
        <w:t>po</w:t>
      </w:r>
      <w:r w:rsidR="00255A85" w:rsidRPr="00DB02DD">
        <w:rPr>
          <w:rFonts w:ascii="Times New Roman" w:hAnsi="Times New Roman" w:cs="Times New Roman"/>
          <w:spacing w:val="-2"/>
          <w:sz w:val="24"/>
          <w:szCs w:val="24"/>
        </w:rPr>
        <w:t>v</w:t>
      </w:r>
      <w:r w:rsidR="00255A85" w:rsidRPr="00DB02DD">
        <w:rPr>
          <w:rFonts w:ascii="Times New Roman" w:hAnsi="Times New Roman" w:cs="Times New Roman"/>
          <w:sz w:val="24"/>
          <w:szCs w:val="24"/>
        </w:rPr>
        <w:t>o</w:t>
      </w:r>
      <w:r w:rsidR="00255A85" w:rsidRPr="00DB02DD">
        <w:rPr>
          <w:rFonts w:ascii="Times New Roman" w:hAnsi="Times New Roman" w:cs="Times New Roman"/>
          <w:spacing w:val="-1"/>
          <w:sz w:val="24"/>
          <w:szCs w:val="24"/>
        </w:rPr>
        <w:t>l</w:t>
      </w:r>
      <w:r w:rsidR="00255A85" w:rsidRPr="00DB02DD">
        <w:rPr>
          <w:rFonts w:ascii="Times New Roman" w:hAnsi="Times New Roman" w:cs="Times New Roman"/>
          <w:spacing w:val="1"/>
          <w:sz w:val="24"/>
          <w:szCs w:val="24"/>
        </w:rPr>
        <w:t>j</w:t>
      </w:r>
      <w:r w:rsidR="00255A85" w:rsidRPr="00DB02DD">
        <w:rPr>
          <w:rFonts w:ascii="Times New Roman" w:hAnsi="Times New Roman" w:cs="Times New Roman"/>
          <w:sz w:val="24"/>
          <w:szCs w:val="24"/>
        </w:rPr>
        <w:t>n</w:t>
      </w:r>
      <w:r w:rsidR="00255A85" w:rsidRPr="00DB02DD">
        <w:rPr>
          <w:rFonts w:ascii="Times New Roman" w:hAnsi="Times New Roman" w:cs="Times New Roman"/>
          <w:spacing w:val="1"/>
          <w:sz w:val="24"/>
          <w:szCs w:val="24"/>
        </w:rPr>
        <w:t>ij</w:t>
      </w:r>
      <w:r w:rsidR="00255A85" w:rsidRPr="00DB02DD">
        <w:rPr>
          <w:rFonts w:ascii="Times New Roman" w:hAnsi="Times New Roman" w:cs="Times New Roman"/>
          <w:spacing w:val="-3"/>
          <w:sz w:val="24"/>
          <w:szCs w:val="24"/>
        </w:rPr>
        <w:t>e</w:t>
      </w:r>
      <w:r w:rsidR="00255A85" w:rsidRPr="00DB02DD">
        <w:rPr>
          <w:rFonts w:ascii="Times New Roman" w:hAnsi="Times New Roman" w:cs="Times New Roman"/>
          <w:sz w:val="24"/>
          <w:szCs w:val="24"/>
        </w:rPr>
        <w:t>g</w:t>
      </w:r>
      <w:r w:rsidR="00255A85" w:rsidRPr="00DB02DD">
        <w:rPr>
          <w:rFonts w:ascii="Times New Roman" w:hAnsi="Times New Roman" w:cs="Times New Roman"/>
          <w:spacing w:val="30"/>
          <w:sz w:val="24"/>
          <w:szCs w:val="24"/>
        </w:rPr>
        <w:t xml:space="preserve"> </w:t>
      </w:r>
      <w:r w:rsidR="00255A85" w:rsidRPr="00DB02DD">
        <w:rPr>
          <w:rFonts w:ascii="Times New Roman" w:hAnsi="Times New Roman" w:cs="Times New Roman"/>
          <w:spacing w:val="-3"/>
          <w:sz w:val="24"/>
          <w:szCs w:val="24"/>
        </w:rPr>
        <w:t>e</w:t>
      </w:r>
      <w:r w:rsidR="00255A85" w:rsidRPr="00DB02DD">
        <w:rPr>
          <w:rFonts w:ascii="Times New Roman" w:hAnsi="Times New Roman" w:cs="Times New Roman"/>
          <w:spacing w:val="2"/>
          <w:sz w:val="24"/>
          <w:szCs w:val="24"/>
        </w:rPr>
        <w:t>k</w:t>
      </w:r>
      <w:r w:rsidR="00255A85" w:rsidRPr="00DB02DD">
        <w:rPr>
          <w:rFonts w:ascii="Times New Roman" w:hAnsi="Times New Roman" w:cs="Times New Roman"/>
          <w:spacing w:val="-2"/>
          <w:sz w:val="24"/>
          <w:szCs w:val="24"/>
        </w:rPr>
        <w:t>s</w:t>
      </w:r>
      <w:r w:rsidR="00255A85" w:rsidRPr="00DB02DD">
        <w:rPr>
          <w:rFonts w:ascii="Times New Roman" w:hAnsi="Times New Roman" w:cs="Times New Roman"/>
          <w:spacing w:val="1"/>
          <w:sz w:val="24"/>
          <w:szCs w:val="24"/>
        </w:rPr>
        <w:t>t</w:t>
      </w:r>
      <w:r w:rsidR="00255A85" w:rsidRPr="00DB02DD">
        <w:rPr>
          <w:rFonts w:ascii="Times New Roman" w:hAnsi="Times New Roman" w:cs="Times New Roman"/>
          <w:sz w:val="24"/>
          <w:szCs w:val="24"/>
        </w:rPr>
        <w:t>e</w:t>
      </w:r>
      <w:r w:rsidR="00255A85" w:rsidRPr="00DB02DD">
        <w:rPr>
          <w:rFonts w:ascii="Times New Roman" w:hAnsi="Times New Roman" w:cs="Times New Roman"/>
          <w:spacing w:val="1"/>
          <w:sz w:val="24"/>
          <w:szCs w:val="24"/>
        </w:rPr>
        <w:t>r</w:t>
      </w:r>
      <w:r w:rsidR="00255A85" w:rsidRPr="00DB02DD">
        <w:rPr>
          <w:rFonts w:ascii="Times New Roman" w:hAnsi="Times New Roman" w:cs="Times New Roman"/>
          <w:sz w:val="24"/>
          <w:szCs w:val="24"/>
        </w:rPr>
        <w:t>n</w:t>
      </w:r>
      <w:r w:rsidR="00255A85" w:rsidRPr="00DB02DD">
        <w:rPr>
          <w:rFonts w:ascii="Times New Roman" w:hAnsi="Times New Roman" w:cs="Times New Roman"/>
          <w:spacing w:val="-3"/>
          <w:sz w:val="24"/>
          <w:szCs w:val="24"/>
        </w:rPr>
        <w:t>o</w:t>
      </w:r>
      <w:r w:rsidR="00255A85" w:rsidRPr="00DB02DD">
        <w:rPr>
          <w:rFonts w:ascii="Times New Roman" w:hAnsi="Times New Roman" w:cs="Times New Roman"/>
          <w:sz w:val="24"/>
          <w:szCs w:val="24"/>
        </w:rPr>
        <w:t>g</w:t>
      </w:r>
      <w:r w:rsidR="00255A85" w:rsidRPr="00DB02DD">
        <w:rPr>
          <w:rFonts w:ascii="Times New Roman" w:hAnsi="Times New Roman" w:cs="Times New Roman"/>
          <w:spacing w:val="27"/>
          <w:sz w:val="24"/>
          <w:szCs w:val="24"/>
        </w:rPr>
        <w:t xml:space="preserve"> </w:t>
      </w:r>
      <w:r w:rsidR="00255A85" w:rsidRPr="00DB02DD">
        <w:rPr>
          <w:rFonts w:ascii="Times New Roman" w:hAnsi="Times New Roman" w:cs="Times New Roman"/>
          <w:spacing w:val="-3"/>
          <w:sz w:val="24"/>
          <w:szCs w:val="24"/>
        </w:rPr>
        <w:t>o</w:t>
      </w:r>
      <w:r w:rsidR="00255A85" w:rsidRPr="00DB02DD">
        <w:rPr>
          <w:rFonts w:ascii="Times New Roman" w:hAnsi="Times New Roman" w:cs="Times New Roman"/>
          <w:spacing w:val="2"/>
          <w:sz w:val="24"/>
          <w:szCs w:val="24"/>
        </w:rPr>
        <w:t>k</w:t>
      </w:r>
      <w:r w:rsidR="00255A85" w:rsidRPr="00DB02DD">
        <w:rPr>
          <w:rFonts w:ascii="Times New Roman" w:hAnsi="Times New Roman" w:cs="Times New Roman"/>
          <w:spacing w:val="1"/>
          <w:sz w:val="24"/>
          <w:szCs w:val="24"/>
        </w:rPr>
        <w:t>r</w:t>
      </w:r>
      <w:r w:rsidR="00255A85" w:rsidRPr="00DB02DD">
        <w:rPr>
          <w:rFonts w:ascii="Times New Roman" w:hAnsi="Times New Roman" w:cs="Times New Roman"/>
          <w:sz w:val="24"/>
          <w:szCs w:val="24"/>
        </w:rPr>
        <w:t>u</w:t>
      </w:r>
      <w:r w:rsidR="00255A85" w:rsidRPr="00DB02DD">
        <w:rPr>
          <w:rFonts w:ascii="Times New Roman" w:hAnsi="Times New Roman" w:cs="Times New Roman"/>
          <w:spacing w:val="-2"/>
          <w:sz w:val="24"/>
          <w:szCs w:val="24"/>
        </w:rPr>
        <w:t>ž</w:t>
      </w:r>
      <w:r w:rsidR="00255A85" w:rsidRPr="00DB02DD">
        <w:rPr>
          <w:rFonts w:ascii="Times New Roman" w:hAnsi="Times New Roman" w:cs="Times New Roman"/>
          <w:sz w:val="24"/>
          <w:szCs w:val="24"/>
        </w:rPr>
        <w:t>en</w:t>
      </w:r>
      <w:r w:rsidR="00255A85" w:rsidRPr="00DB02DD">
        <w:rPr>
          <w:rFonts w:ascii="Times New Roman" w:hAnsi="Times New Roman" w:cs="Times New Roman"/>
          <w:spacing w:val="1"/>
          <w:sz w:val="24"/>
          <w:szCs w:val="24"/>
        </w:rPr>
        <w:t>j</w:t>
      </w:r>
      <w:r w:rsidR="00255A85" w:rsidRPr="00DB02DD">
        <w:rPr>
          <w:rFonts w:ascii="Times New Roman" w:hAnsi="Times New Roman" w:cs="Times New Roman"/>
          <w:spacing w:val="-3"/>
          <w:sz w:val="24"/>
          <w:szCs w:val="24"/>
        </w:rPr>
        <w:t>a</w:t>
      </w:r>
      <w:r w:rsidR="00EB578F">
        <w:rPr>
          <w:rFonts w:ascii="Times New Roman" w:hAnsi="Times New Roman" w:cs="Times New Roman"/>
          <w:sz w:val="24"/>
          <w:szCs w:val="24"/>
        </w:rPr>
        <w:t xml:space="preserve"> i</w:t>
      </w:r>
      <w:r>
        <w:rPr>
          <w:rFonts w:ascii="Times New Roman" w:hAnsi="Times New Roman" w:cs="Times New Roman"/>
          <w:sz w:val="24"/>
          <w:szCs w:val="24"/>
        </w:rPr>
        <w:t xml:space="preserve"> po</w:t>
      </w:r>
      <w:r w:rsidR="008E5BF5">
        <w:rPr>
          <w:rFonts w:ascii="Times New Roman" w:hAnsi="Times New Roman" w:cs="Times New Roman"/>
          <w:sz w:val="24"/>
          <w:szCs w:val="24"/>
        </w:rPr>
        <w:t>vlačenja novčanih sredstava</w:t>
      </w:r>
      <w:r>
        <w:rPr>
          <w:rFonts w:ascii="Times New Roman" w:hAnsi="Times New Roman" w:cs="Times New Roman"/>
          <w:sz w:val="24"/>
          <w:szCs w:val="24"/>
        </w:rPr>
        <w:t xml:space="preserve"> iz fondova iz evropske zajednice</w:t>
      </w:r>
      <w:r w:rsidR="00E26BE6">
        <w:rPr>
          <w:rFonts w:ascii="Times New Roman" w:hAnsi="Times New Roman" w:cs="Times New Roman"/>
          <w:sz w:val="24"/>
          <w:szCs w:val="24"/>
        </w:rPr>
        <w:t>.</w:t>
      </w:r>
      <w:r w:rsidR="00255A85" w:rsidRPr="00DB02DD">
        <w:rPr>
          <w:rFonts w:ascii="Times New Roman" w:hAnsi="Times New Roman" w:cs="Times New Roman"/>
          <w:spacing w:val="26"/>
          <w:sz w:val="24"/>
          <w:szCs w:val="24"/>
        </w:rPr>
        <w:t xml:space="preserve"> </w:t>
      </w:r>
    </w:p>
    <w:p w:rsidR="00255A85" w:rsidRDefault="00255A85" w:rsidP="00255A85">
      <w:pPr>
        <w:jc w:val="both"/>
        <w:rPr>
          <w:rFonts w:ascii="Times New Roman" w:hAnsi="Times New Roman" w:cs="Times New Roman"/>
          <w:color w:val="000000"/>
          <w:sz w:val="24"/>
          <w:szCs w:val="24"/>
        </w:rPr>
      </w:pPr>
      <w:r w:rsidRPr="00DB02DD">
        <w:rPr>
          <w:rFonts w:ascii="Times New Roman" w:hAnsi="Times New Roman" w:cs="Times New Roman"/>
          <w:color w:val="000000"/>
          <w:sz w:val="24"/>
          <w:szCs w:val="24"/>
        </w:rPr>
        <w:t xml:space="preserve">Javne usluge i infrastruktura u Federaciji se </w:t>
      </w:r>
      <w:r w:rsidR="003F4812">
        <w:rPr>
          <w:rFonts w:ascii="Times New Roman" w:hAnsi="Times New Roman" w:cs="Times New Roman"/>
          <w:color w:val="000000"/>
          <w:sz w:val="24"/>
          <w:szCs w:val="24"/>
        </w:rPr>
        <w:t>primarno finans</w:t>
      </w:r>
      <w:r w:rsidR="005176AC">
        <w:rPr>
          <w:rFonts w:ascii="Times New Roman" w:hAnsi="Times New Roman" w:cs="Times New Roman"/>
          <w:color w:val="000000"/>
          <w:sz w:val="24"/>
          <w:szCs w:val="24"/>
        </w:rPr>
        <w:t xml:space="preserve">iraju od strane </w:t>
      </w:r>
      <w:r w:rsidRPr="00DB02DD">
        <w:rPr>
          <w:rFonts w:ascii="Times New Roman" w:hAnsi="Times New Roman" w:cs="Times New Roman"/>
          <w:color w:val="000000"/>
          <w:sz w:val="24"/>
          <w:szCs w:val="24"/>
        </w:rPr>
        <w:t>kantona i gradskih (općinskih) vlasti. U osnovne programe i usluge Grada Mostara spadaju: predškolsko obrazovanje, kultura, sport, soc</w:t>
      </w:r>
      <w:r w:rsidR="008E5BF5">
        <w:rPr>
          <w:rFonts w:ascii="Times New Roman" w:hAnsi="Times New Roman" w:cs="Times New Roman"/>
          <w:color w:val="000000"/>
          <w:sz w:val="24"/>
          <w:szCs w:val="24"/>
        </w:rPr>
        <w:t>ijalna i zdravstvena zaštita, te</w:t>
      </w:r>
      <w:r w:rsidRPr="00DB02DD">
        <w:rPr>
          <w:rFonts w:ascii="Times New Roman" w:hAnsi="Times New Roman" w:cs="Times New Roman"/>
          <w:color w:val="000000"/>
          <w:sz w:val="24"/>
          <w:szCs w:val="24"/>
        </w:rPr>
        <w:t xml:space="preserve"> komunalna djelatnost. </w:t>
      </w:r>
    </w:p>
    <w:p w:rsidR="009D6AF2" w:rsidRPr="00DB02DD" w:rsidRDefault="009D6AF2" w:rsidP="00255A85">
      <w:pPr>
        <w:jc w:val="both"/>
        <w:rPr>
          <w:rFonts w:ascii="Times New Roman" w:hAnsi="Times New Roman" w:cs="Times New Roman"/>
          <w:color w:val="000000"/>
          <w:sz w:val="24"/>
          <w:szCs w:val="24"/>
        </w:rPr>
      </w:pPr>
    </w:p>
    <w:p w:rsidR="008752D4" w:rsidRDefault="00255A85" w:rsidP="008752D4">
      <w:pPr>
        <w:jc w:val="both"/>
        <w:rPr>
          <w:rFonts w:ascii="Times New Roman" w:hAnsi="Times New Roman" w:cs="Times New Roman"/>
          <w:color w:val="000000"/>
          <w:sz w:val="24"/>
          <w:szCs w:val="24"/>
        </w:rPr>
      </w:pPr>
      <w:r w:rsidRPr="00DB02DD">
        <w:rPr>
          <w:rFonts w:ascii="Times New Roman" w:hAnsi="Times New Roman" w:cs="Times New Roman"/>
          <w:color w:val="000000"/>
          <w:sz w:val="24"/>
          <w:szCs w:val="24"/>
        </w:rPr>
        <w:t>Usprkos međuovisnosti u F</w:t>
      </w:r>
      <w:r w:rsidR="00FE1BAE">
        <w:rPr>
          <w:rFonts w:ascii="Times New Roman" w:hAnsi="Times New Roman" w:cs="Times New Roman"/>
          <w:color w:val="000000"/>
          <w:sz w:val="24"/>
          <w:szCs w:val="24"/>
        </w:rPr>
        <w:t xml:space="preserve">ederaciji, priprema </w:t>
      </w:r>
      <w:r w:rsidRPr="00DB02DD">
        <w:rPr>
          <w:rFonts w:ascii="Times New Roman" w:hAnsi="Times New Roman" w:cs="Times New Roman"/>
          <w:color w:val="000000"/>
          <w:sz w:val="24"/>
          <w:szCs w:val="24"/>
        </w:rPr>
        <w:t>ka</w:t>
      </w:r>
      <w:r w:rsidR="00FE1BAE">
        <w:rPr>
          <w:rFonts w:ascii="Times New Roman" w:hAnsi="Times New Roman" w:cs="Times New Roman"/>
          <w:color w:val="000000"/>
          <w:sz w:val="24"/>
          <w:szCs w:val="24"/>
        </w:rPr>
        <w:t xml:space="preserve">ntonalnih i općinskih </w:t>
      </w:r>
      <w:r w:rsidRPr="00DB02DD">
        <w:rPr>
          <w:rFonts w:ascii="Times New Roman" w:hAnsi="Times New Roman" w:cs="Times New Roman"/>
          <w:color w:val="000000"/>
          <w:sz w:val="24"/>
          <w:szCs w:val="24"/>
        </w:rPr>
        <w:t>budžeta predstavlja izazov u osiguravanju koordinacije programa potrošnje sa okvirom i ciljevima prioriteta</w:t>
      </w:r>
      <w:r w:rsidR="008E5BF5">
        <w:rPr>
          <w:rFonts w:ascii="Times New Roman" w:hAnsi="Times New Roman" w:cs="Times New Roman"/>
          <w:color w:val="000000"/>
          <w:sz w:val="24"/>
          <w:szCs w:val="24"/>
        </w:rPr>
        <w:t>,</w:t>
      </w:r>
      <w:r w:rsidRPr="00DB02DD">
        <w:rPr>
          <w:rFonts w:ascii="Times New Roman" w:hAnsi="Times New Roman" w:cs="Times New Roman"/>
          <w:color w:val="000000"/>
          <w:sz w:val="24"/>
          <w:szCs w:val="24"/>
        </w:rPr>
        <w:t xml:space="preserve"> politika države i entiteta.</w:t>
      </w:r>
    </w:p>
    <w:p w:rsidR="00750B1E" w:rsidRDefault="00750B1E" w:rsidP="008752D4">
      <w:pPr>
        <w:jc w:val="both"/>
        <w:rPr>
          <w:rFonts w:ascii="Times New Roman" w:hAnsi="Times New Roman" w:cs="Times New Roman"/>
          <w:color w:val="000000"/>
          <w:sz w:val="24"/>
          <w:szCs w:val="24"/>
        </w:rPr>
      </w:pPr>
    </w:p>
    <w:p w:rsidR="00255A85" w:rsidRPr="008752D4" w:rsidRDefault="00255A85" w:rsidP="008752D4">
      <w:pPr>
        <w:jc w:val="both"/>
        <w:rPr>
          <w:rFonts w:ascii="Times New Roman" w:hAnsi="Times New Roman" w:cs="Times New Roman"/>
          <w:color w:val="000000"/>
          <w:sz w:val="24"/>
          <w:szCs w:val="24"/>
        </w:rPr>
      </w:pPr>
      <w:r w:rsidRPr="00F95D56">
        <w:rPr>
          <w:rFonts w:ascii="Times New Roman" w:eastAsia="Lucida Sans Unicode" w:hAnsi="Times New Roman" w:cs="Times New Roman"/>
          <w:b/>
          <w:color w:val="000000"/>
          <w:sz w:val="28"/>
          <w:szCs w:val="28"/>
        </w:rPr>
        <w:t>9.2. Resorni odjeli u Gradu Mostaru –</w:t>
      </w:r>
      <w:r w:rsidR="003F4812">
        <w:rPr>
          <w:rFonts w:ascii="Times New Roman" w:eastAsia="Lucida Sans Unicode" w:hAnsi="Times New Roman" w:cs="Times New Roman"/>
          <w:b/>
          <w:color w:val="000000"/>
          <w:sz w:val="28"/>
          <w:szCs w:val="28"/>
        </w:rPr>
        <w:t xml:space="preserve"> </w:t>
      </w:r>
      <w:r w:rsidRPr="00F95D56">
        <w:rPr>
          <w:rFonts w:ascii="Times New Roman" w:eastAsia="Lucida Sans Unicode" w:hAnsi="Times New Roman" w:cs="Times New Roman"/>
          <w:b/>
          <w:color w:val="000000"/>
          <w:sz w:val="28"/>
          <w:szCs w:val="28"/>
        </w:rPr>
        <w:t>Pregled prioriteta</w:t>
      </w:r>
      <w:r w:rsidRPr="00F95D56">
        <w:rPr>
          <w:rFonts w:ascii="Times New Roman" w:eastAsia="Lucida Sans Unicode" w:hAnsi="Times New Roman" w:cs="Times New Roman"/>
          <w:color w:val="000000"/>
          <w:sz w:val="28"/>
          <w:szCs w:val="28"/>
        </w:rPr>
        <w:t xml:space="preserve"> </w:t>
      </w:r>
      <w:r w:rsidRPr="00F95D56">
        <w:rPr>
          <w:rFonts w:ascii="Times New Roman" w:eastAsia="Lucida Sans Unicode" w:hAnsi="Times New Roman" w:cs="Times New Roman"/>
          <w:b/>
          <w:color w:val="000000"/>
          <w:sz w:val="28"/>
          <w:szCs w:val="28"/>
        </w:rPr>
        <w:t>budžetskih korisnika</w:t>
      </w:r>
    </w:p>
    <w:p w:rsidR="00F95D56" w:rsidRPr="00F95D56" w:rsidRDefault="00F95D56" w:rsidP="00255A85">
      <w:pPr>
        <w:spacing w:before="120"/>
        <w:jc w:val="both"/>
        <w:rPr>
          <w:rFonts w:ascii="Times New Roman" w:eastAsia="Lucida Sans Unicode" w:hAnsi="Times New Roman" w:cs="Times New Roman"/>
          <w:b/>
          <w:color w:val="000000"/>
          <w:sz w:val="28"/>
          <w:szCs w:val="28"/>
        </w:rPr>
      </w:pPr>
    </w:p>
    <w:p w:rsidR="00255A85" w:rsidRPr="00DB02DD" w:rsidRDefault="00255A85" w:rsidP="00255A85">
      <w:pPr>
        <w:jc w:val="both"/>
        <w:rPr>
          <w:rFonts w:ascii="Times New Roman" w:eastAsia="Lucida Sans Unicode" w:hAnsi="Times New Roman" w:cs="Times New Roman"/>
          <w:color w:val="000000"/>
          <w:sz w:val="24"/>
          <w:szCs w:val="24"/>
        </w:rPr>
      </w:pPr>
      <w:r w:rsidRPr="00DB02DD">
        <w:rPr>
          <w:rFonts w:ascii="Times New Roman" w:eastAsia="Lucida Sans Unicode" w:hAnsi="Times New Roman" w:cs="Times New Roman"/>
          <w:color w:val="000000"/>
          <w:sz w:val="24"/>
          <w:szCs w:val="24"/>
        </w:rPr>
        <w:t>Korisnici budžeta trebaju učestvovati u prikupljanju i raspodjeli novčanih sredst</w:t>
      </w:r>
      <w:r w:rsidR="009D6AF2">
        <w:rPr>
          <w:rFonts w:ascii="Times New Roman" w:eastAsia="Lucida Sans Unicode" w:hAnsi="Times New Roman" w:cs="Times New Roman"/>
          <w:color w:val="000000"/>
          <w:sz w:val="24"/>
          <w:szCs w:val="24"/>
        </w:rPr>
        <w:t>ava iz i</w:t>
      </w:r>
      <w:r w:rsidR="008E5BF5">
        <w:rPr>
          <w:rFonts w:ascii="Times New Roman" w:eastAsia="Lucida Sans Unicode" w:hAnsi="Times New Roman" w:cs="Times New Roman"/>
          <w:color w:val="000000"/>
          <w:sz w:val="24"/>
          <w:szCs w:val="24"/>
        </w:rPr>
        <w:t>z</w:t>
      </w:r>
      <w:r w:rsidR="00DD1E67">
        <w:rPr>
          <w:rFonts w:ascii="Times New Roman" w:eastAsia="Lucida Sans Unicode" w:hAnsi="Times New Roman" w:cs="Times New Roman"/>
          <w:color w:val="000000"/>
          <w:sz w:val="24"/>
          <w:szCs w:val="24"/>
        </w:rPr>
        <w:t>vršenja Budžeta za 2022</w:t>
      </w:r>
      <w:r w:rsidRPr="00DB02DD">
        <w:rPr>
          <w:rFonts w:ascii="Times New Roman" w:eastAsia="Lucida Sans Unicode" w:hAnsi="Times New Roman" w:cs="Times New Roman"/>
          <w:color w:val="000000"/>
          <w:sz w:val="24"/>
          <w:szCs w:val="24"/>
        </w:rPr>
        <w:t>. godinu, kao i za naredne godine u skladu sa ciljevima  ekonomske i društvene politike.</w:t>
      </w:r>
    </w:p>
    <w:p w:rsidR="00255A85" w:rsidRPr="00DB02DD" w:rsidRDefault="00255A85" w:rsidP="00255A85">
      <w:pPr>
        <w:jc w:val="both"/>
        <w:rPr>
          <w:rFonts w:ascii="Times New Roman" w:eastAsia="Lucida Sans Unicode" w:hAnsi="Times New Roman" w:cs="Times New Roman"/>
          <w:color w:val="000000"/>
          <w:sz w:val="24"/>
          <w:szCs w:val="24"/>
        </w:rPr>
      </w:pPr>
      <w:r w:rsidRPr="00DB02DD">
        <w:rPr>
          <w:rFonts w:ascii="Times New Roman" w:hAnsi="Times New Roman" w:cs="Times New Roman"/>
          <w:color w:val="000000"/>
          <w:sz w:val="24"/>
          <w:szCs w:val="24"/>
        </w:rPr>
        <w:t>Od nadležnih odjela, institucija i organizacija se traži da utvrde prijedloge prioritetne potro</w:t>
      </w:r>
      <w:r w:rsidR="001F23B7">
        <w:rPr>
          <w:rFonts w:ascii="Times New Roman" w:hAnsi="Times New Roman" w:cs="Times New Roman"/>
          <w:color w:val="000000"/>
          <w:sz w:val="24"/>
          <w:szCs w:val="24"/>
        </w:rPr>
        <w:t xml:space="preserve">šnje. Postojeći </w:t>
      </w:r>
      <w:r w:rsidR="001F23B7">
        <w:rPr>
          <w:rFonts w:ascii="Times New Roman" w:hAnsi="Times New Roman" w:cs="Times New Roman"/>
          <w:color w:val="000000"/>
          <w:sz w:val="24"/>
          <w:szCs w:val="24"/>
        </w:rPr>
        <w:lastRenderedPageBreak/>
        <w:t>resorni Odjeli i</w:t>
      </w:r>
      <w:r w:rsidRPr="00DB02DD">
        <w:rPr>
          <w:rFonts w:ascii="Times New Roman" w:hAnsi="Times New Roman" w:cs="Times New Roman"/>
          <w:color w:val="000000"/>
          <w:sz w:val="24"/>
          <w:szCs w:val="24"/>
        </w:rPr>
        <w:t xml:space="preserve"> </w:t>
      </w:r>
      <w:r w:rsidRPr="00DB02DD">
        <w:rPr>
          <w:rFonts w:ascii="Times New Roman" w:eastAsia="Lucida Sans Unicode" w:hAnsi="Times New Roman" w:cs="Times New Roman"/>
          <w:color w:val="000000"/>
          <w:sz w:val="24"/>
          <w:szCs w:val="24"/>
        </w:rPr>
        <w:t>budžetski</w:t>
      </w:r>
      <w:r w:rsidRPr="00DB02DD">
        <w:rPr>
          <w:rFonts w:ascii="Times New Roman" w:hAnsi="Times New Roman" w:cs="Times New Roman"/>
          <w:color w:val="000000"/>
          <w:sz w:val="24"/>
          <w:szCs w:val="24"/>
        </w:rPr>
        <w:t xml:space="preserve"> korisnici</w:t>
      </w:r>
      <w:r w:rsidR="008E5BF5">
        <w:rPr>
          <w:rFonts w:ascii="Times New Roman" w:hAnsi="Times New Roman" w:cs="Times New Roman"/>
          <w:color w:val="000000"/>
          <w:sz w:val="24"/>
          <w:szCs w:val="24"/>
        </w:rPr>
        <w:t xml:space="preserve"> </w:t>
      </w:r>
      <w:r w:rsidRPr="00DB02DD">
        <w:rPr>
          <w:rFonts w:ascii="Times New Roman" w:hAnsi="Times New Roman" w:cs="Times New Roman"/>
          <w:color w:val="000000"/>
          <w:sz w:val="24"/>
          <w:szCs w:val="24"/>
        </w:rPr>
        <w:t xml:space="preserve">su pozvani da predaju nadležnoj Službi Gradske uprave tabelarni pregled prioriteta </w:t>
      </w:r>
      <w:r w:rsidRPr="00DB02DD">
        <w:rPr>
          <w:rFonts w:ascii="Times New Roman" w:eastAsia="Lucida Sans Unicode" w:hAnsi="Times New Roman" w:cs="Times New Roman"/>
          <w:color w:val="000000"/>
          <w:sz w:val="24"/>
          <w:szCs w:val="24"/>
        </w:rPr>
        <w:t>budžetskih</w:t>
      </w:r>
      <w:r w:rsidRPr="00DB02DD">
        <w:rPr>
          <w:rFonts w:ascii="Times New Roman" w:hAnsi="Times New Roman" w:cs="Times New Roman"/>
          <w:color w:val="000000"/>
          <w:sz w:val="24"/>
          <w:szCs w:val="24"/>
        </w:rPr>
        <w:t xml:space="preserve"> potreba.</w:t>
      </w:r>
      <w:r w:rsidR="003F4812">
        <w:rPr>
          <w:rFonts w:ascii="Times New Roman" w:hAnsi="Times New Roman" w:cs="Times New Roman"/>
          <w:color w:val="000000"/>
          <w:sz w:val="24"/>
          <w:szCs w:val="24"/>
        </w:rPr>
        <w:t xml:space="preserve"> </w:t>
      </w:r>
      <w:r w:rsidR="00D32887">
        <w:rPr>
          <w:rFonts w:ascii="Times New Roman" w:hAnsi="Times New Roman" w:cs="Times New Roman"/>
          <w:color w:val="000000"/>
          <w:sz w:val="24"/>
          <w:szCs w:val="24"/>
        </w:rPr>
        <w:t>(Instrukcija broj</w:t>
      </w:r>
      <w:r w:rsidR="003F4812">
        <w:rPr>
          <w:rFonts w:ascii="Times New Roman" w:hAnsi="Times New Roman" w:cs="Times New Roman"/>
          <w:color w:val="000000"/>
          <w:sz w:val="24"/>
          <w:szCs w:val="24"/>
        </w:rPr>
        <w:t xml:space="preserve"> </w:t>
      </w:r>
      <w:r w:rsidR="00D32887">
        <w:rPr>
          <w:rFonts w:ascii="Times New Roman" w:hAnsi="Times New Roman" w:cs="Times New Roman"/>
          <w:color w:val="000000"/>
          <w:sz w:val="24"/>
          <w:szCs w:val="24"/>
        </w:rPr>
        <w:t>1)</w:t>
      </w:r>
      <w:r w:rsidRPr="00DB02DD">
        <w:rPr>
          <w:rFonts w:ascii="Times New Roman" w:hAnsi="Times New Roman" w:cs="Times New Roman"/>
          <w:color w:val="000000"/>
          <w:sz w:val="24"/>
          <w:szCs w:val="24"/>
        </w:rPr>
        <w:t xml:space="preserve"> Cilj </w:t>
      </w:r>
      <w:r w:rsidR="00D32887">
        <w:rPr>
          <w:rFonts w:ascii="Times New Roman" w:hAnsi="Times New Roman" w:cs="Times New Roman"/>
          <w:color w:val="000000"/>
          <w:sz w:val="24"/>
          <w:szCs w:val="24"/>
        </w:rPr>
        <w:t xml:space="preserve">prikupljanja </w:t>
      </w:r>
      <w:r w:rsidRPr="00DB02DD">
        <w:rPr>
          <w:rFonts w:ascii="Times New Roman" w:hAnsi="Times New Roman" w:cs="Times New Roman"/>
          <w:color w:val="000000"/>
          <w:sz w:val="24"/>
          <w:szCs w:val="24"/>
        </w:rPr>
        <w:t xml:space="preserve">ovih podataka je da se nadležnim odjelima i </w:t>
      </w:r>
      <w:r w:rsidRPr="00DB02DD">
        <w:rPr>
          <w:rFonts w:ascii="Times New Roman" w:eastAsia="Lucida Sans Unicode" w:hAnsi="Times New Roman" w:cs="Times New Roman"/>
          <w:color w:val="000000"/>
          <w:sz w:val="24"/>
          <w:szCs w:val="24"/>
        </w:rPr>
        <w:t>budžetskim</w:t>
      </w:r>
      <w:r w:rsidRPr="00DB02DD">
        <w:rPr>
          <w:rFonts w:ascii="Times New Roman" w:hAnsi="Times New Roman" w:cs="Times New Roman"/>
          <w:color w:val="000000"/>
          <w:sz w:val="24"/>
          <w:szCs w:val="24"/>
        </w:rPr>
        <w:t xml:space="preserve"> korisnicima da mogućnost određivanja ključnih prioriteta (privredni programi, </w:t>
      </w:r>
      <w:r w:rsidR="00D32887">
        <w:rPr>
          <w:rFonts w:ascii="Times New Roman" w:hAnsi="Times New Roman" w:cs="Times New Roman"/>
          <w:color w:val="000000"/>
          <w:sz w:val="24"/>
          <w:szCs w:val="24"/>
        </w:rPr>
        <w:t>projekti,</w:t>
      </w:r>
      <w:r w:rsidR="003F4812">
        <w:rPr>
          <w:rFonts w:ascii="Times New Roman" w:hAnsi="Times New Roman" w:cs="Times New Roman"/>
          <w:color w:val="000000"/>
          <w:sz w:val="24"/>
          <w:szCs w:val="24"/>
        </w:rPr>
        <w:t xml:space="preserve"> </w:t>
      </w:r>
      <w:r w:rsidR="00D32887">
        <w:rPr>
          <w:rFonts w:ascii="Times New Roman" w:hAnsi="Times New Roman" w:cs="Times New Roman"/>
          <w:color w:val="000000"/>
          <w:sz w:val="24"/>
          <w:szCs w:val="24"/>
        </w:rPr>
        <w:t xml:space="preserve">razne </w:t>
      </w:r>
      <w:r w:rsidRPr="00DB02DD">
        <w:rPr>
          <w:rFonts w:ascii="Times New Roman" w:hAnsi="Times New Roman" w:cs="Times New Roman"/>
          <w:color w:val="000000"/>
          <w:sz w:val="24"/>
          <w:szCs w:val="24"/>
        </w:rPr>
        <w:t>aktivnosti</w:t>
      </w:r>
      <w:r w:rsidR="00D32887">
        <w:rPr>
          <w:rFonts w:ascii="Times New Roman" w:hAnsi="Times New Roman" w:cs="Times New Roman"/>
          <w:color w:val="000000"/>
          <w:sz w:val="24"/>
          <w:szCs w:val="24"/>
        </w:rPr>
        <w:t xml:space="preserve"> iz sporta,</w:t>
      </w:r>
      <w:r w:rsidR="003F4812">
        <w:rPr>
          <w:rFonts w:ascii="Times New Roman" w:hAnsi="Times New Roman" w:cs="Times New Roman"/>
          <w:color w:val="000000"/>
          <w:sz w:val="24"/>
          <w:szCs w:val="24"/>
        </w:rPr>
        <w:t xml:space="preserve"> </w:t>
      </w:r>
      <w:r w:rsidR="00D32887">
        <w:rPr>
          <w:rFonts w:ascii="Times New Roman" w:hAnsi="Times New Roman" w:cs="Times New Roman"/>
          <w:color w:val="000000"/>
          <w:sz w:val="24"/>
          <w:szCs w:val="24"/>
        </w:rPr>
        <w:t>kulture,</w:t>
      </w:r>
      <w:r w:rsidR="003F4812">
        <w:rPr>
          <w:rFonts w:ascii="Times New Roman" w:hAnsi="Times New Roman" w:cs="Times New Roman"/>
          <w:color w:val="000000"/>
          <w:sz w:val="24"/>
          <w:szCs w:val="24"/>
        </w:rPr>
        <w:t xml:space="preserve"> </w:t>
      </w:r>
      <w:r w:rsidR="00D32887">
        <w:rPr>
          <w:rFonts w:ascii="Times New Roman" w:hAnsi="Times New Roman" w:cs="Times New Roman"/>
          <w:color w:val="000000"/>
          <w:sz w:val="24"/>
          <w:szCs w:val="24"/>
        </w:rPr>
        <w:t>socijale</w:t>
      </w:r>
      <w:r w:rsidRPr="00DB02DD">
        <w:rPr>
          <w:rFonts w:ascii="Times New Roman" w:hAnsi="Times New Roman" w:cs="Times New Roman"/>
          <w:color w:val="000000"/>
          <w:sz w:val="24"/>
          <w:szCs w:val="24"/>
        </w:rPr>
        <w:t xml:space="preserve">), kao i </w:t>
      </w:r>
      <w:r w:rsidR="00D32887">
        <w:rPr>
          <w:rFonts w:ascii="Times New Roman" w:hAnsi="Times New Roman" w:cs="Times New Roman"/>
          <w:color w:val="000000"/>
          <w:sz w:val="24"/>
          <w:szCs w:val="24"/>
        </w:rPr>
        <w:t xml:space="preserve">da se naprave </w:t>
      </w:r>
      <w:r w:rsidRPr="00DB02DD">
        <w:rPr>
          <w:rFonts w:ascii="Times New Roman" w:hAnsi="Times New Roman" w:cs="Times New Roman"/>
          <w:color w:val="000000"/>
          <w:sz w:val="24"/>
          <w:szCs w:val="24"/>
        </w:rPr>
        <w:t xml:space="preserve">uštede </w:t>
      </w:r>
      <w:r w:rsidR="00D32887">
        <w:rPr>
          <w:rFonts w:ascii="Times New Roman" w:hAnsi="Times New Roman" w:cs="Times New Roman"/>
          <w:color w:val="000000"/>
          <w:sz w:val="24"/>
          <w:szCs w:val="24"/>
        </w:rPr>
        <w:t xml:space="preserve">sredstava </w:t>
      </w:r>
      <w:r w:rsidRPr="00DB02DD">
        <w:rPr>
          <w:rFonts w:ascii="Times New Roman" w:eastAsia="Lucida Sans Unicode" w:hAnsi="Times New Roman" w:cs="Times New Roman"/>
          <w:color w:val="000000"/>
          <w:sz w:val="24"/>
          <w:szCs w:val="24"/>
        </w:rPr>
        <w:t>budžeta</w:t>
      </w:r>
      <w:r w:rsidRPr="00DB02DD">
        <w:rPr>
          <w:rFonts w:ascii="Times New Roman" w:hAnsi="Times New Roman" w:cs="Times New Roman"/>
          <w:color w:val="000000"/>
          <w:sz w:val="24"/>
          <w:szCs w:val="24"/>
        </w:rPr>
        <w:t xml:space="preserve"> za programe nižeg prioriteta  ili za one koje ne daju dobre rezul</w:t>
      </w:r>
      <w:r w:rsidR="00D32887">
        <w:rPr>
          <w:rFonts w:ascii="Times New Roman" w:hAnsi="Times New Roman" w:cs="Times New Roman"/>
          <w:color w:val="000000"/>
          <w:sz w:val="24"/>
          <w:szCs w:val="24"/>
        </w:rPr>
        <w:t>tate,</w:t>
      </w:r>
      <w:r w:rsidRPr="00DB02DD">
        <w:rPr>
          <w:rFonts w:ascii="Times New Roman" w:hAnsi="Times New Roman" w:cs="Times New Roman"/>
          <w:color w:val="000000"/>
          <w:sz w:val="24"/>
          <w:szCs w:val="24"/>
        </w:rPr>
        <w:t xml:space="preserve"> kako bi se resursi preusmjerili na inicijative višeg prioriteta.  </w:t>
      </w:r>
      <w:r w:rsidRPr="00DB02DD">
        <w:rPr>
          <w:rFonts w:ascii="Times New Roman" w:hAnsi="Times New Roman" w:cs="Times New Roman"/>
          <w:b/>
          <w:i/>
          <w:color w:val="000000"/>
          <w:sz w:val="24"/>
          <w:szCs w:val="24"/>
        </w:rPr>
        <w:t xml:space="preserve"> </w:t>
      </w:r>
    </w:p>
    <w:p w:rsidR="00255A85" w:rsidRPr="00DB02DD" w:rsidRDefault="00255A85" w:rsidP="00255A85">
      <w:pPr>
        <w:jc w:val="both"/>
        <w:rPr>
          <w:rFonts w:ascii="Times New Roman" w:hAnsi="Times New Roman" w:cs="Times New Roman"/>
          <w:color w:val="000000"/>
          <w:sz w:val="24"/>
          <w:szCs w:val="24"/>
        </w:rPr>
      </w:pPr>
      <w:r w:rsidRPr="00DB02DD">
        <w:rPr>
          <w:rFonts w:ascii="Times New Roman" w:hAnsi="Times New Roman" w:cs="Times New Roman"/>
          <w:color w:val="000000"/>
          <w:sz w:val="24"/>
          <w:szCs w:val="24"/>
        </w:rPr>
        <w:t xml:space="preserve">Namjena tabela nije bila da idu detaljnije u ovoj fazi </w:t>
      </w:r>
      <w:r w:rsidRPr="00DB02DD">
        <w:rPr>
          <w:rFonts w:ascii="Times New Roman" w:eastAsia="Lucida Sans Unicode" w:hAnsi="Times New Roman" w:cs="Times New Roman"/>
          <w:color w:val="000000"/>
          <w:sz w:val="24"/>
          <w:szCs w:val="24"/>
        </w:rPr>
        <w:t>budžetskog</w:t>
      </w:r>
      <w:r w:rsidRPr="00DB02DD">
        <w:rPr>
          <w:rFonts w:ascii="Times New Roman" w:hAnsi="Times New Roman" w:cs="Times New Roman"/>
          <w:color w:val="000000"/>
          <w:sz w:val="24"/>
          <w:szCs w:val="24"/>
        </w:rPr>
        <w:t xml:space="preserve"> ciklusa. Njihova uloga se ogleda u tome da nadležne odjele, institucije i organizacije ohrabri, u</w:t>
      </w:r>
      <w:r w:rsidR="00B3009F">
        <w:rPr>
          <w:rFonts w:ascii="Times New Roman" w:hAnsi="Times New Roman" w:cs="Times New Roman"/>
          <w:color w:val="000000"/>
          <w:sz w:val="24"/>
          <w:szCs w:val="24"/>
        </w:rPr>
        <w:t xml:space="preserve">smjeri za ostvarivanje prioritetnih </w:t>
      </w:r>
      <w:r w:rsidRPr="00DB02DD">
        <w:rPr>
          <w:rFonts w:ascii="Times New Roman" w:hAnsi="Times New Roman" w:cs="Times New Roman"/>
          <w:color w:val="000000"/>
          <w:sz w:val="24"/>
          <w:szCs w:val="24"/>
        </w:rPr>
        <w:t>ciljeva</w:t>
      </w:r>
      <w:r w:rsidR="00DD1E67">
        <w:rPr>
          <w:rFonts w:ascii="Times New Roman" w:hAnsi="Times New Roman" w:cs="Times New Roman"/>
          <w:color w:val="000000"/>
          <w:sz w:val="24"/>
          <w:szCs w:val="24"/>
        </w:rPr>
        <w:t>,</w:t>
      </w:r>
      <w:r w:rsidRPr="00DB02DD">
        <w:rPr>
          <w:rFonts w:ascii="Times New Roman" w:hAnsi="Times New Roman" w:cs="Times New Roman"/>
          <w:color w:val="000000"/>
          <w:sz w:val="24"/>
          <w:szCs w:val="24"/>
        </w:rPr>
        <w:t xml:space="preserve"> ekonomske, socijalne i društvene politike, a u cilju poboljšanja življenja i ulaganja u Grad Mostar.</w:t>
      </w:r>
    </w:p>
    <w:p w:rsidR="00255A85" w:rsidRDefault="00255A85" w:rsidP="00255A85">
      <w:pPr>
        <w:jc w:val="both"/>
        <w:rPr>
          <w:rFonts w:ascii="Times New Roman" w:eastAsia="Lucida Sans Unicode" w:hAnsi="Times New Roman" w:cs="Times New Roman"/>
          <w:b/>
          <w:i/>
          <w:color w:val="000000"/>
          <w:sz w:val="24"/>
          <w:szCs w:val="24"/>
        </w:rPr>
      </w:pPr>
      <w:r w:rsidRPr="00DB02DD">
        <w:rPr>
          <w:rFonts w:ascii="Times New Roman" w:eastAsia="Lucida Sans Unicode" w:hAnsi="Times New Roman" w:cs="Times New Roman"/>
          <w:b/>
          <w:i/>
          <w:color w:val="000000"/>
          <w:sz w:val="24"/>
          <w:szCs w:val="24"/>
        </w:rPr>
        <w:tab/>
      </w:r>
    </w:p>
    <w:p w:rsidR="00C30A5C" w:rsidRPr="00DB02DD" w:rsidRDefault="00C30A5C" w:rsidP="00255A85">
      <w:pPr>
        <w:jc w:val="both"/>
        <w:rPr>
          <w:rFonts w:ascii="Times New Roman" w:eastAsia="Lucida Sans Unicode" w:hAnsi="Times New Roman" w:cs="Times New Roman"/>
          <w:b/>
          <w:i/>
          <w:color w:val="000000"/>
          <w:sz w:val="24"/>
          <w:szCs w:val="24"/>
        </w:rPr>
      </w:pPr>
    </w:p>
    <w:p w:rsidR="00255A85" w:rsidRPr="00F95D56" w:rsidRDefault="00255A85" w:rsidP="00255A85">
      <w:pPr>
        <w:jc w:val="both"/>
        <w:rPr>
          <w:rFonts w:ascii="Times New Roman" w:eastAsia="Lucida Sans Unicode" w:hAnsi="Times New Roman" w:cs="Times New Roman"/>
          <w:b/>
          <w:i/>
          <w:color w:val="000000"/>
          <w:sz w:val="28"/>
          <w:szCs w:val="28"/>
        </w:rPr>
      </w:pPr>
      <w:r w:rsidRPr="00F95D56">
        <w:rPr>
          <w:rFonts w:ascii="Times New Roman" w:eastAsia="Lucida Sans Unicode" w:hAnsi="Times New Roman" w:cs="Times New Roman"/>
          <w:b/>
          <w:color w:val="000000"/>
          <w:sz w:val="28"/>
          <w:szCs w:val="28"/>
        </w:rPr>
        <w:t>9.3.</w:t>
      </w:r>
      <w:r w:rsidR="00F92894">
        <w:rPr>
          <w:rFonts w:ascii="Times New Roman" w:eastAsia="Lucida Sans Unicode" w:hAnsi="Times New Roman" w:cs="Times New Roman"/>
          <w:b/>
          <w:color w:val="000000"/>
          <w:sz w:val="28"/>
          <w:szCs w:val="28"/>
        </w:rPr>
        <w:t xml:space="preserve"> </w:t>
      </w:r>
      <w:r w:rsidRPr="00F95D56">
        <w:rPr>
          <w:rFonts w:ascii="Times New Roman" w:eastAsia="Lucida Sans Unicode" w:hAnsi="Times New Roman" w:cs="Times New Roman"/>
          <w:b/>
          <w:color w:val="000000"/>
          <w:sz w:val="28"/>
          <w:szCs w:val="28"/>
        </w:rPr>
        <w:t xml:space="preserve">Analiza budžetskih prioriteta za </w:t>
      </w:r>
      <w:r w:rsidR="00DD1E67" w:rsidRPr="00F95D56">
        <w:rPr>
          <w:rFonts w:ascii="Times New Roman" w:eastAsia="Lucida Sans Unicode" w:hAnsi="Times New Roman" w:cs="Times New Roman"/>
          <w:b/>
          <w:color w:val="000000"/>
          <w:sz w:val="28"/>
          <w:szCs w:val="28"/>
        </w:rPr>
        <w:t>2023-2025</w:t>
      </w:r>
      <w:r w:rsidRPr="00F95D56">
        <w:rPr>
          <w:rFonts w:ascii="Times New Roman" w:eastAsia="Lucida Sans Unicode" w:hAnsi="Times New Roman" w:cs="Times New Roman"/>
          <w:b/>
          <w:color w:val="000000"/>
          <w:sz w:val="28"/>
          <w:szCs w:val="28"/>
        </w:rPr>
        <w:t xml:space="preserve"> godinu</w:t>
      </w:r>
    </w:p>
    <w:p w:rsidR="00255A85" w:rsidRPr="00DB02DD" w:rsidRDefault="00255A85" w:rsidP="00255A85">
      <w:pPr>
        <w:jc w:val="both"/>
        <w:rPr>
          <w:rFonts w:ascii="Times New Roman" w:eastAsia="Lucida Sans Unicode" w:hAnsi="Times New Roman" w:cs="Times New Roman"/>
          <w:color w:val="000000"/>
          <w:sz w:val="24"/>
          <w:szCs w:val="24"/>
        </w:rPr>
      </w:pPr>
    </w:p>
    <w:p w:rsidR="00255A85" w:rsidRDefault="00255A85" w:rsidP="00255A85">
      <w:pPr>
        <w:adjustRightInd w:val="0"/>
        <w:jc w:val="both"/>
        <w:rPr>
          <w:rFonts w:ascii="Times New Roman" w:hAnsi="Times New Roman" w:cs="Times New Roman"/>
          <w:color w:val="000000"/>
          <w:sz w:val="24"/>
          <w:szCs w:val="24"/>
          <w:lang w:eastAsia="hr-HR"/>
        </w:rPr>
      </w:pPr>
      <w:r w:rsidRPr="00DB02DD">
        <w:rPr>
          <w:rFonts w:ascii="Times New Roman" w:hAnsi="Times New Roman" w:cs="Times New Roman"/>
          <w:color w:val="000000"/>
          <w:sz w:val="24"/>
          <w:szCs w:val="24"/>
          <w:lang w:eastAsia="hr-HR"/>
        </w:rPr>
        <w:t>Osnovna funkcija DO</w:t>
      </w:r>
      <w:r w:rsidR="00DD1E67">
        <w:rPr>
          <w:rFonts w:ascii="Times New Roman" w:hAnsi="Times New Roman" w:cs="Times New Roman"/>
          <w:color w:val="000000"/>
          <w:sz w:val="24"/>
          <w:szCs w:val="24"/>
          <w:lang w:eastAsia="hr-HR"/>
        </w:rPr>
        <w:t>B-a Grada Mostara za period 2023.-2025</w:t>
      </w:r>
      <w:r w:rsidRPr="00DB02DD">
        <w:rPr>
          <w:rFonts w:ascii="Times New Roman" w:hAnsi="Times New Roman" w:cs="Times New Roman"/>
          <w:color w:val="000000"/>
          <w:sz w:val="24"/>
          <w:szCs w:val="24"/>
          <w:lang w:eastAsia="hr-HR"/>
        </w:rPr>
        <w:t xml:space="preserve">.godina, je da pored osiguranja fiskalne discipline budžetskih korisnika osigura alokaciju budžetskih sredstava u skladu sa strateškim prioritetima Grada Mostara. </w:t>
      </w:r>
    </w:p>
    <w:p w:rsidR="00864974" w:rsidRDefault="00864974" w:rsidP="00255A85">
      <w:pPr>
        <w:adjustRightInd w:val="0"/>
        <w:jc w:val="both"/>
        <w:rPr>
          <w:rFonts w:ascii="Times New Roman" w:hAnsi="Times New Roman" w:cs="Times New Roman"/>
          <w:color w:val="000000"/>
          <w:sz w:val="24"/>
          <w:szCs w:val="24"/>
          <w:lang w:eastAsia="hr-HR"/>
        </w:rPr>
      </w:pPr>
    </w:p>
    <w:p w:rsidR="00255A85" w:rsidRDefault="00255A85" w:rsidP="00255A85">
      <w:pPr>
        <w:jc w:val="both"/>
        <w:rPr>
          <w:rFonts w:ascii="Times New Roman" w:hAnsi="Times New Roman" w:cs="Times New Roman"/>
          <w:color w:val="000000"/>
          <w:sz w:val="24"/>
          <w:szCs w:val="24"/>
          <w:lang w:eastAsia="hr-HR"/>
        </w:rPr>
      </w:pPr>
      <w:r w:rsidRPr="00DB02DD">
        <w:rPr>
          <w:rFonts w:ascii="Times New Roman" w:hAnsi="Times New Roman" w:cs="Times New Roman"/>
          <w:color w:val="000000"/>
          <w:sz w:val="24"/>
          <w:szCs w:val="24"/>
          <w:lang w:eastAsia="hr-HR"/>
        </w:rPr>
        <w:t>Cilj Dokumenta okvirnog budžeta je da pruži kvalitetniji strateški osnov za srednjoročno planiranje budžeta i pripremu godišnjih budžeta, kroz povezivanje trogodišnjih projekcija rashoda sa utvrđenim srednjoročnim prioritetima Grada. Imajući ovo u vidu, utvrđeni prioriteti bili su polazna osnova kod donošenja odluka o predloženim priorite</w:t>
      </w:r>
      <w:r w:rsidR="00C30A5C">
        <w:rPr>
          <w:rFonts w:ascii="Times New Roman" w:hAnsi="Times New Roman" w:cs="Times New Roman"/>
          <w:color w:val="000000"/>
          <w:sz w:val="24"/>
          <w:szCs w:val="24"/>
          <w:lang w:eastAsia="hr-HR"/>
        </w:rPr>
        <w:t>tima potrošnje, a u skladu stim</w:t>
      </w:r>
      <w:r w:rsidRPr="00DB02DD">
        <w:rPr>
          <w:rFonts w:ascii="Times New Roman" w:hAnsi="Times New Roman" w:cs="Times New Roman"/>
          <w:color w:val="000000"/>
          <w:sz w:val="24"/>
          <w:szCs w:val="24"/>
          <w:lang w:eastAsia="hr-HR"/>
        </w:rPr>
        <w:t xml:space="preserve"> i budžetskim ograničenjima za naredni trogodišnji period.</w:t>
      </w:r>
    </w:p>
    <w:p w:rsidR="0004237E" w:rsidRDefault="0004237E" w:rsidP="00255A85">
      <w:pPr>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Gradska administracija treba u narednom trogodišnjem periodu intezivno raditi posebno na prihodovnoj strani Budžeta, slanjem opomena, utuženjem ili postupkom nagodbi o isplati dugovanja, koordinirati odnose posebno sa Poreznom upravom Grada Mostara, ažuriranjem </w:t>
      </w:r>
      <w:r w:rsidR="000F2785">
        <w:rPr>
          <w:rFonts w:ascii="Times New Roman" w:hAnsi="Times New Roman" w:cs="Times New Roman"/>
          <w:color w:val="000000"/>
          <w:sz w:val="24"/>
          <w:szCs w:val="24"/>
          <w:lang w:eastAsia="hr-HR"/>
        </w:rPr>
        <w:t xml:space="preserve">baze </w:t>
      </w:r>
      <w:r>
        <w:rPr>
          <w:rFonts w:ascii="Times New Roman" w:hAnsi="Times New Roman" w:cs="Times New Roman"/>
          <w:color w:val="000000"/>
          <w:sz w:val="24"/>
          <w:szCs w:val="24"/>
          <w:lang w:eastAsia="hr-HR"/>
        </w:rPr>
        <w:t xml:space="preserve">postojećih podataka i </w:t>
      </w:r>
      <w:r w:rsidR="000F2785">
        <w:rPr>
          <w:rFonts w:ascii="Times New Roman" w:hAnsi="Times New Roman" w:cs="Times New Roman"/>
          <w:color w:val="000000"/>
          <w:sz w:val="24"/>
          <w:szCs w:val="24"/>
          <w:lang w:eastAsia="hr-HR"/>
        </w:rPr>
        <w:t>evidencija, većim angažiranjem inspekcijske Službe grada i komunalnih redara.</w:t>
      </w:r>
    </w:p>
    <w:p w:rsidR="009D6AF2" w:rsidRDefault="009D6AF2" w:rsidP="00255A85">
      <w:pPr>
        <w:jc w:val="both"/>
        <w:rPr>
          <w:rFonts w:ascii="Times New Roman" w:hAnsi="Times New Roman" w:cs="Times New Roman"/>
          <w:color w:val="000000"/>
          <w:sz w:val="24"/>
          <w:szCs w:val="24"/>
          <w:lang w:eastAsia="hr-HR"/>
        </w:rPr>
      </w:pPr>
    </w:p>
    <w:p w:rsidR="009D6AF2" w:rsidRPr="00DB02DD" w:rsidRDefault="009D6AF2" w:rsidP="00255A85">
      <w:pPr>
        <w:jc w:val="both"/>
        <w:rPr>
          <w:rFonts w:ascii="Times New Roman" w:eastAsia="Lucida Sans Unicode" w:hAnsi="Times New Roman" w:cs="Times New Roman"/>
          <w:color w:val="000000"/>
          <w:sz w:val="24"/>
          <w:szCs w:val="24"/>
        </w:rPr>
      </w:pPr>
      <w:r>
        <w:rPr>
          <w:rFonts w:ascii="Times New Roman" w:hAnsi="Times New Roman" w:cs="Times New Roman"/>
          <w:color w:val="000000"/>
          <w:sz w:val="24"/>
          <w:szCs w:val="24"/>
          <w:lang w:eastAsia="hr-HR"/>
        </w:rPr>
        <w:t xml:space="preserve">U skladu sa članom 18. Zakona </w:t>
      </w:r>
      <w:r w:rsidR="00507F08">
        <w:rPr>
          <w:rFonts w:ascii="Times New Roman" w:hAnsi="Times New Roman" w:cs="Times New Roman"/>
          <w:color w:val="000000"/>
          <w:sz w:val="24"/>
          <w:szCs w:val="24"/>
          <w:lang w:eastAsia="hr-HR"/>
        </w:rPr>
        <w:t>o budžetima u Federaciji Bosne i</w:t>
      </w:r>
      <w:r>
        <w:rPr>
          <w:rFonts w:ascii="Times New Roman" w:hAnsi="Times New Roman" w:cs="Times New Roman"/>
          <w:color w:val="000000"/>
          <w:sz w:val="24"/>
          <w:szCs w:val="24"/>
          <w:lang w:eastAsia="hr-HR"/>
        </w:rPr>
        <w:t xml:space="preserve"> Hercegovine</w:t>
      </w:r>
      <w:r w:rsidR="00D70D18">
        <w:rPr>
          <w:rFonts w:ascii="Times New Roman" w:hAnsi="Times New Roman" w:cs="Times New Roman"/>
          <w:color w:val="000000"/>
          <w:sz w:val="24"/>
          <w:szCs w:val="24"/>
          <w:lang w:eastAsia="hr-HR"/>
        </w:rPr>
        <w:t xml:space="preserve"> </w:t>
      </w:r>
      <w:r>
        <w:rPr>
          <w:rFonts w:ascii="Times New Roman" w:hAnsi="Times New Roman" w:cs="Times New Roman"/>
          <w:color w:val="000000"/>
          <w:sz w:val="24"/>
          <w:szCs w:val="24"/>
          <w:lang w:eastAsia="hr-HR"/>
        </w:rPr>
        <w:t>(“Sl.novine Federacije BiH”, br.102/13,9/14,13/14,8/15,91/15,102/15,104/16,5/18,11/1</w:t>
      </w:r>
      <w:r w:rsidR="00D70D18">
        <w:rPr>
          <w:rFonts w:ascii="Times New Roman" w:hAnsi="Times New Roman" w:cs="Times New Roman"/>
          <w:color w:val="000000"/>
          <w:sz w:val="24"/>
          <w:szCs w:val="24"/>
          <w:lang w:eastAsia="hr-HR"/>
        </w:rPr>
        <w:t>9,9</w:t>
      </w:r>
      <w:r>
        <w:rPr>
          <w:rFonts w:ascii="Times New Roman" w:hAnsi="Times New Roman" w:cs="Times New Roman"/>
          <w:color w:val="000000"/>
          <w:sz w:val="24"/>
          <w:szCs w:val="24"/>
          <w:lang w:eastAsia="hr-HR"/>
        </w:rPr>
        <w:t xml:space="preserve">9/19)nakon usvajanja od strane Gradonačelnika, ovaj dokument bit će objavljen na web stranici Grada Mostara </w:t>
      </w:r>
      <w:r w:rsidR="00D70D18">
        <w:rPr>
          <w:rFonts w:ascii="Times New Roman" w:hAnsi="Times New Roman" w:cs="Times New Roman"/>
          <w:color w:val="000000"/>
          <w:sz w:val="24"/>
          <w:szCs w:val="24"/>
          <w:lang w:eastAsia="hr-HR"/>
        </w:rPr>
        <w:t>i</w:t>
      </w:r>
      <w:r>
        <w:rPr>
          <w:rFonts w:ascii="Times New Roman" w:hAnsi="Times New Roman" w:cs="Times New Roman"/>
          <w:color w:val="000000"/>
          <w:sz w:val="24"/>
          <w:szCs w:val="24"/>
          <w:lang w:eastAsia="hr-HR"/>
        </w:rPr>
        <w:t xml:space="preserve"> dostavljen Gradskom vijeću </w:t>
      </w:r>
      <w:r w:rsidR="00D70D18">
        <w:rPr>
          <w:rFonts w:ascii="Times New Roman" w:hAnsi="Times New Roman" w:cs="Times New Roman"/>
          <w:color w:val="000000"/>
          <w:sz w:val="24"/>
          <w:szCs w:val="24"/>
          <w:lang w:eastAsia="hr-HR"/>
        </w:rPr>
        <w:t xml:space="preserve">Grada </w:t>
      </w:r>
      <w:r>
        <w:rPr>
          <w:rFonts w:ascii="Times New Roman" w:hAnsi="Times New Roman" w:cs="Times New Roman"/>
          <w:color w:val="000000"/>
          <w:sz w:val="24"/>
          <w:szCs w:val="24"/>
          <w:lang w:eastAsia="hr-HR"/>
        </w:rPr>
        <w:t>Mostar</w:t>
      </w:r>
      <w:r w:rsidR="00D70D18">
        <w:rPr>
          <w:rFonts w:ascii="Times New Roman" w:hAnsi="Times New Roman" w:cs="Times New Roman"/>
          <w:color w:val="000000"/>
          <w:sz w:val="24"/>
          <w:szCs w:val="24"/>
          <w:lang w:eastAsia="hr-HR"/>
        </w:rPr>
        <w:t>a</w:t>
      </w:r>
      <w:r>
        <w:rPr>
          <w:rFonts w:ascii="Times New Roman" w:hAnsi="Times New Roman" w:cs="Times New Roman"/>
          <w:color w:val="000000"/>
          <w:sz w:val="24"/>
          <w:szCs w:val="24"/>
          <w:lang w:eastAsia="hr-HR"/>
        </w:rPr>
        <w:t xml:space="preserve"> u vidu informacije.</w:t>
      </w:r>
    </w:p>
    <w:p w:rsidR="00255A85" w:rsidRPr="00DB02DD" w:rsidRDefault="00255A85" w:rsidP="00255A85">
      <w:pPr>
        <w:ind w:right="235"/>
        <w:jc w:val="both"/>
        <w:rPr>
          <w:rFonts w:ascii="Times New Roman" w:hAnsi="Times New Roman" w:cs="Times New Roman"/>
          <w:color w:val="000000"/>
          <w:sz w:val="24"/>
          <w:szCs w:val="24"/>
        </w:rPr>
      </w:pPr>
      <w:r w:rsidRPr="00DB02DD">
        <w:rPr>
          <w:rFonts w:ascii="Times New Roman" w:hAnsi="Times New Roman" w:cs="Times New Roman"/>
          <w:color w:val="000000"/>
          <w:sz w:val="24"/>
          <w:szCs w:val="24"/>
        </w:rPr>
        <w:t>.</w:t>
      </w:r>
    </w:p>
    <w:p w:rsidR="00255A85" w:rsidRDefault="00255A85" w:rsidP="00255A85">
      <w:pPr>
        <w:ind w:right="235"/>
        <w:jc w:val="both"/>
        <w:rPr>
          <w:rFonts w:ascii="Times New Roman" w:hAnsi="Times New Roman" w:cs="Times New Roman"/>
          <w:color w:val="000000"/>
          <w:sz w:val="24"/>
          <w:szCs w:val="24"/>
        </w:rPr>
      </w:pPr>
    </w:p>
    <w:p w:rsidR="00D32887" w:rsidRDefault="00D32887" w:rsidP="00255A85">
      <w:pPr>
        <w:ind w:right="235"/>
        <w:jc w:val="both"/>
        <w:rPr>
          <w:rFonts w:ascii="Times New Roman" w:hAnsi="Times New Roman" w:cs="Times New Roman"/>
          <w:color w:val="000000"/>
          <w:sz w:val="24"/>
          <w:szCs w:val="24"/>
        </w:rPr>
      </w:pPr>
    </w:p>
    <w:p w:rsidR="00D70D18" w:rsidRPr="005A0D35" w:rsidRDefault="00D70D18" w:rsidP="00255A85">
      <w:pPr>
        <w:ind w:right="235"/>
        <w:jc w:val="both"/>
        <w:rPr>
          <w:rFonts w:ascii="Times New Roman" w:hAnsi="Times New Roman" w:cs="Times New Roman"/>
          <w:b/>
          <w:color w:val="000000"/>
          <w:sz w:val="24"/>
          <w:szCs w:val="24"/>
        </w:rPr>
      </w:pPr>
    </w:p>
    <w:p w:rsidR="00255A85" w:rsidRPr="005A0D35" w:rsidRDefault="00DD1E67" w:rsidP="00255A85">
      <w:pPr>
        <w:ind w:right="235"/>
        <w:rPr>
          <w:rFonts w:ascii="Times New Roman" w:hAnsi="Times New Roman" w:cs="Times New Roman"/>
          <w:b/>
          <w:color w:val="000000"/>
          <w:sz w:val="24"/>
          <w:szCs w:val="24"/>
        </w:rPr>
      </w:pPr>
      <w:r w:rsidRPr="005A0D35">
        <w:rPr>
          <w:rFonts w:ascii="Times New Roman" w:hAnsi="Times New Roman" w:cs="Times New Roman"/>
          <w:b/>
          <w:color w:val="000000"/>
          <w:sz w:val="24"/>
          <w:szCs w:val="24"/>
        </w:rPr>
        <w:t>Broj: 02-16__________/2022</w:t>
      </w:r>
    </w:p>
    <w:p w:rsidR="00255A85" w:rsidRPr="005A0D35" w:rsidRDefault="00255A85" w:rsidP="00255A85">
      <w:pPr>
        <w:ind w:right="235"/>
        <w:rPr>
          <w:rFonts w:ascii="Times New Roman" w:hAnsi="Times New Roman" w:cs="Times New Roman"/>
          <w:b/>
          <w:color w:val="000000"/>
          <w:sz w:val="24"/>
          <w:szCs w:val="24"/>
        </w:rPr>
      </w:pPr>
    </w:p>
    <w:p w:rsidR="00255A85" w:rsidRPr="005A0D35" w:rsidRDefault="00DD1E67" w:rsidP="00255A85">
      <w:pPr>
        <w:ind w:right="235"/>
        <w:rPr>
          <w:rFonts w:ascii="Times New Roman" w:hAnsi="Times New Roman" w:cs="Times New Roman"/>
          <w:b/>
          <w:color w:val="000000"/>
          <w:sz w:val="24"/>
          <w:szCs w:val="24"/>
        </w:rPr>
      </w:pPr>
      <w:r w:rsidRPr="005A0D35">
        <w:rPr>
          <w:rFonts w:ascii="Times New Roman" w:hAnsi="Times New Roman" w:cs="Times New Roman"/>
          <w:b/>
          <w:color w:val="000000"/>
          <w:sz w:val="24"/>
          <w:szCs w:val="24"/>
        </w:rPr>
        <w:t>Datum: _____________2022</w:t>
      </w:r>
    </w:p>
    <w:p w:rsidR="00255A85" w:rsidRPr="005A0D35" w:rsidRDefault="00255A85" w:rsidP="00255A85">
      <w:pPr>
        <w:ind w:right="235"/>
        <w:jc w:val="center"/>
        <w:rPr>
          <w:rFonts w:ascii="Times New Roman" w:hAnsi="Times New Roman" w:cs="Times New Roman"/>
          <w:b/>
          <w:color w:val="000000"/>
          <w:sz w:val="24"/>
          <w:szCs w:val="24"/>
        </w:rPr>
      </w:pPr>
    </w:p>
    <w:p w:rsidR="00255A85" w:rsidRPr="005A0D35" w:rsidRDefault="00F41748" w:rsidP="00255A85">
      <w:pPr>
        <w:ind w:right="235"/>
        <w:jc w:val="center"/>
        <w:rPr>
          <w:rFonts w:ascii="Times New Roman" w:hAnsi="Times New Roman" w:cs="Times New Roman"/>
          <w:b/>
          <w:color w:val="000000"/>
          <w:sz w:val="24"/>
          <w:szCs w:val="24"/>
        </w:rPr>
      </w:pPr>
      <w:r w:rsidRPr="005A0D35">
        <w:rPr>
          <w:rFonts w:ascii="Times New Roman" w:hAnsi="Times New Roman" w:cs="Times New Roman"/>
          <w:b/>
          <w:color w:val="000000"/>
          <w:sz w:val="24"/>
          <w:szCs w:val="24"/>
        </w:rPr>
        <w:t xml:space="preserve">                                                                                  Gradonačelnik</w:t>
      </w:r>
    </w:p>
    <w:p w:rsidR="00F41748" w:rsidRPr="005A0D35" w:rsidRDefault="00F41748" w:rsidP="00255A85">
      <w:pPr>
        <w:ind w:right="235"/>
        <w:jc w:val="center"/>
        <w:rPr>
          <w:rFonts w:ascii="Times New Roman" w:hAnsi="Times New Roman" w:cs="Times New Roman"/>
          <w:b/>
          <w:color w:val="000000"/>
          <w:sz w:val="24"/>
          <w:szCs w:val="24"/>
        </w:rPr>
      </w:pPr>
      <w:r w:rsidRPr="005A0D35">
        <w:rPr>
          <w:rFonts w:ascii="Times New Roman" w:hAnsi="Times New Roman" w:cs="Times New Roman"/>
          <w:b/>
          <w:color w:val="000000"/>
          <w:sz w:val="24"/>
          <w:szCs w:val="24"/>
        </w:rPr>
        <w:t xml:space="preserve">                                                                                   Mario Kordić</w:t>
      </w:r>
    </w:p>
    <w:p w:rsidR="00255A85" w:rsidRPr="005A0D35" w:rsidRDefault="00255A85" w:rsidP="00F41748">
      <w:pPr>
        <w:tabs>
          <w:tab w:val="left" w:pos="330"/>
          <w:tab w:val="center" w:pos="4536"/>
        </w:tabs>
        <w:ind w:right="235" w:hanging="330"/>
        <w:rPr>
          <w:rFonts w:ascii="Times New Roman" w:hAnsi="Times New Roman" w:cs="Times New Roman"/>
          <w:b/>
          <w:color w:val="000000"/>
          <w:sz w:val="24"/>
          <w:szCs w:val="24"/>
        </w:rPr>
      </w:pPr>
      <w:r w:rsidRPr="005A0D35">
        <w:rPr>
          <w:rFonts w:ascii="Times New Roman" w:hAnsi="Times New Roman" w:cs="Times New Roman"/>
          <w:b/>
          <w:color w:val="000000"/>
          <w:sz w:val="24"/>
          <w:szCs w:val="24"/>
        </w:rPr>
        <w:t xml:space="preserve">    </w:t>
      </w:r>
      <w:r w:rsidR="00E26BE6" w:rsidRPr="005A0D35">
        <w:rPr>
          <w:rFonts w:ascii="Times New Roman" w:hAnsi="Times New Roman" w:cs="Times New Roman"/>
          <w:b/>
          <w:color w:val="000000"/>
          <w:sz w:val="24"/>
          <w:szCs w:val="24"/>
        </w:rPr>
        <w:t xml:space="preserve">  </w:t>
      </w:r>
      <w:r w:rsidR="00F41748" w:rsidRPr="005A0D35">
        <w:rPr>
          <w:rFonts w:ascii="Times New Roman" w:hAnsi="Times New Roman" w:cs="Times New Roman"/>
          <w:b/>
          <w:color w:val="000000"/>
          <w:sz w:val="24"/>
          <w:szCs w:val="24"/>
        </w:rPr>
        <w:t xml:space="preserve">                          </w:t>
      </w:r>
    </w:p>
    <w:p w:rsidR="00580F42" w:rsidRDefault="00580F42" w:rsidP="00580F42">
      <w:pPr>
        <w:tabs>
          <w:tab w:val="left" w:pos="330"/>
          <w:tab w:val="center" w:pos="4536"/>
        </w:tabs>
        <w:ind w:right="235"/>
        <w:rPr>
          <w:rFonts w:ascii="Times New Roman" w:hAnsi="Times New Roman" w:cs="Times New Roman"/>
          <w:b/>
          <w:color w:val="000000"/>
          <w:sz w:val="24"/>
          <w:szCs w:val="24"/>
        </w:rPr>
      </w:pPr>
    </w:p>
    <w:p w:rsidR="003F4812" w:rsidRDefault="003F4812" w:rsidP="00580F42">
      <w:pPr>
        <w:tabs>
          <w:tab w:val="left" w:pos="330"/>
          <w:tab w:val="center" w:pos="4536"/>
        </w:tabs>
        <w:ind w:right="235"/>
        <w:rPr>
          <w:rFonts w:ascii="Times New Roman" w:hAnsi="Times New Roman" w:cs="Times New Roman"/>
          <w:color w:val="000000"/>
          <w:sz w:val="24"/>
          <w:szCs w:val="24"/>
        </w:rPr>
      </w:pPr>
    </w:p>
    <w:p w:rsidR="00750B1E" w:rsidRDefault="00750B1E" w:rsidP="00580F42">
      <w:pPr>
        <w:tabs>
          <w:tab w:val="left" w:pos="330"/>
          <w:tab w:val="center" w:pos="4536"/>
        </w:tabs>
        <w:ind w:right="235"/>
        <w:rPr>
          <w:rFonts w:ascii="Times New Roman" w:hAnsi="Times New Roman" w:cs="Times New Roman"/>
          <w:color w:val="000000"/>
          <w:sz w:val="24"/>
          <w:szCs w:val="24"/>
        </w:rPr>
      </w:pPr>
    </w:p>
    <w:p w:rsidR="00750B1E" w:rsidRDefault="00750B1E" w:rsidP="00580F42">
      <w:pPr>
        <w:tabs>
          <w:tab w:val="left" w:pos="330"/>
          <w:tab w:val="center" w:pos="4536"/>
        </w:tabs>
        <w:ind w:right="235"/>
        <w:rPr>
          <w:rFonts w:ascii="Times New Roman" w:hAnsi="Times New Roman" w:cs="Times New Roman"/>
          <w:color w:val="000000"/>
          <w:sz w:val="24"/>
          <w:szCs w:val="24"/>
        </w:rPr>
      </w:pPr>
    </w:p>
    <w:p w:rsidR="00750B1E" w:rsidRDefault="00750B1E" w:rsidP="00580F42">
      <w:pPr>
        <w:tabs>
          <w:tab w:val="left" w:pos="330"/>
          <w:tab w:val="center" w:pos="4536"/>
        </w:tabs>
        <w:ind w:right="235"/>
        <w:rPr>
          <w:rFonts w:ascii="Times New Roman" w:hAnsi="Times New Roman" w:cs="Times New Roman"/>
          <w:color w:val="000000"/>
          <w:sz w:val="24"/>
          <w:szCs w:val="24"/>
        </w:rPr>
      </w:pPr>
    </w:p>
    <w:p w:rsidR="00750B1E" w:rsidRDefault="00750B1E" w:rsidP="00580F42">
      <w:pPr>
        <w:tabs>
          <w:tab w:val="left" w:pos="330"/>
          <w:tab w:val="center" w:pos="4536"/>
        </w:tabs>
        <w:ind w:right="235"/>
        <w:rPr>
          <w:rFonts w:ascii="Times New Roman" w:hAnsi="Times New Roman" w:cs="Times New Roman"/>
          <w:color w:val="000000"/>
          <w:sz w:val="24"/>
          <w:szCs w:val="24"/>
        </w:rPr>
      </w:pPr>
    </w:p>
    <w:p w:rsidR="00750B1E" w:rsidRDefault="00750B1E" w:rsidP="00580F42">
      <w:pPr>
        <w:tabs>
          <w:tab w:val="left" w:pos="330"/>
          <w:tab w:val="center" w:pos="4536"/>
        </w:tabs>
        <w:ind w:right="235"/>
        <w:rPr>
          <w:rFonts w:ascii="Times New Roman" w:hAnsi="Times New Roman" w:cs="Times New Roman"/>
          <w:color w:val="000000"/>
          <w:sz w:val="24"/>
          <w:szCs w:val="24"/>
        </w:rPr>
      </w:pPr>
    </w:p>
    <w:p w:rsidR="00750B1E" w:rsidRDefault="00750B1E" w:rsidP="00580F42">
      <w:pPr>
        <w:tabs>
          <w:tab w:val="left" w:pos="330"/>
          <w:tab w:val="center" w:pos="4536"/>
        </w:tabs>
        <w:ind w:right="235"/>
        <w:rPr>
          <w:rFonts w:ascii="Times New Roman" w:hAnsi="Times New Roman" w:cs="Times New Roman"/>
          <w:color w:val="000000"/>
          <w:sz w:val="24"/>
          <w:szCs w:val="24"/>
        </w:rPr>
      </w:pPr>
    </w:p>
    <w:p w:rsidR="00750B1E" w:rsidRDefault="00750B1E" w:rsidP="00580F42">
      <w:pPr>
        <w:tabs>
          <w:tab w:val="left" w:pos="330"/>
          <w:tab w:val="center" w:pos="4536"/>
        </w:tabs>
        <w:ind w:right="235"/>
        <w:rPr>
          <w:rFonts w:ascii="Times New Roman" w:hAnsi="Times New Roman" w:cs="Times New Roman"/>
          <w:color w:val="000000"/>
          <w:sz w:val="24"/>
          <w:szCs w:val="24"/>
        </w:rPr>
      </w:pPr>
    </w:p>
    <w:p w:rsidR="00750B1E" w:rsidRDefault="00750B1E" w:rsidP="00580F42">
      <w:pPr>
        <w:tabs>
          <w:tab w:val="left" w:pos="330"/>
          <w:tab w:val="center" w:pos="4536"/>
        </w:tabs>
        <w:ind w:right="235"/>
        <w:rPr>
          <w:rFonts w:ascii="Times New Roman" w:hAnsi="Times New Roman" w:cs="Times New Roman"/>
          <w:color w:val="000000"/>
          <w:sz w:val="24"/>
          <w:szCs w:val="24"/>
        </w:rPr>
      </w:pPr>
    </w:p>
    <w:p w:rsidR="00346B73" w:rsidRDefault="00747B11" w:rsidP="00580F42">
      <w:pPr>
        <w:tabs>
          <w:tab w:val="left" w:pos="330"/>
          <w:tab w:val="center" w:pos="4536"/>
        </w:tabs>
        <w:ind w:right="23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 sljedećoj stranici je vidljiva</w:t>
      </w:r>
      <w:r w:rsidR="00327C70">
        <w:rPr>
          <w:rFonts w:ascii="Times New Roman" w:hAnsi="Times New Roman" w:cs="Times New Roman"/>
          <w:color w:val="000000"/>
          <w:sz w:val="24"/>
          <w:szCs w:val="24"/>
        </w:rPr>
        <w:t xml:space="preserve"> p</w:t>
      </w:r>
      <w:r>
        <w:rPr>
          <w:rFonts w:ascii="Times New Roman" w:hAnsi="Times New Roman" w:cs="Times New Roman"/>
          <w:color w:val="000000"/>
          <w:sz w:val="24"/>
          <w:szCs w:val="24"/>
        </w:rPr>
        <w:t>rojekcija</w:t>
      </w:r>
      <w:r w:rsidR="001A7E21">
        <w:rPr>
          <w:rFonts w:ascii="Times New Roman" w:hAnsi="Times New Roman" w:cs="Times New Roman"/>
          <w:color w:val="000000"/>
          <w:sz w:val="24"/>
          <w:szCs w:val="24"/>
        </w:rPr>
        <w:t xml:space="preserve"> kapitalnih projekata koje su predložile Služba za građenje infrastrukturnih projekata i Služba za građenje i obnovu, za godine 2023, 2024</w:t>
      </w:r>
      <w:r>
        <w:rPr>
          <w:rFonts w:ascii="Times New Roman" w:hAnsi="Times New Roman" w:cs="Times New Roman"/>
          <w:color w:val="000000"/>
          <w:sz w:val="24"/>
          <w:szCs w:val="24"/>
        </w:rPr>
        <w:t xml:space="preserve"> i </w:t>
      </w:r>
      <w:r w:rsidR="001A7E21">
        <w:rPr>
          <w:rFonts w:ascii="Times New Roman" w:hAnsi="Times New Roman" w:cs="Times New Roman"/>
          <w:color w:val="000000"/>
          <w:sz w:val="24"/>
          <w:szCs w:val="24"/>
        </w:rPr>
        <w:t xml:space="preserve">2025. </w:t>
      </w: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Default="00346B73" w:rsidP="00F41748">
      <w:pPr>
        <w:tabs>
          <w:tab w:val="left" w:pos="330"/>
          <w:tab w:val="center" w:pos="4536"/>
        </w:tabs>
        <w:ind w:right="235" w:hanging="330"/>
        <w:rPr>
          <w:rFonts w:ascii="Times New Roman" w:hAnsi="Times New Roman" w:cs="Times New Roman"/>
          <w:color w:val="000000"/>
          <w:sz w:val="24"/>
          <w:szCs w:val="24"/>
        </w:rPr>
      </w:pPr>
    </w:p>
    <w:p w:rsidR="00346B73" w:rsidRPr="00DB02DD" w:rsidRDefault="00346B73" w:rsidP="00747B11">
      <w:pPr>
        <w:tabs>
          <w:tab w:val="left" w:pos="330"/>
          <w:tab w:val="center" w:pos="4536"/>
        </w:tabs>
        <w:ind w:right="235"/>
        <w:rPr>
          <w:rFonts w:ascii="Times New Roman" w:hAnsi="Times New Roman" w:cs="Times New Roman"/>
          <w:sz w:val="24"/>
          <w:szCs w:val="24"/>
        </w:rPr>
        <w:sectPr w:rsidR="00346B73" w:rsidRPr="00DB02DD" w:rsidSect="00FE5977">
          <w:footerReference w:type="default" r:id="rId14"/>
          <w:footerReference w:type="first" r:id="rId15"/>
          <w:pgSz w:w="11910" w:h="16840"/>
          <w:pgMar w:top="1320" w:right="711" w:bottom="1200" w:left="709" w:header="0" w:footer="1002" w:gutter="0"/>
          <w:pgNumType w:start="0"/>
          <w:cols w:space="720"/>
          <w:titlePg/>
          <w:docGrid w:linePitch="299"/>
        </w:sectPr>
      </w:pPr>
    </w:p>
    <w:p w:rsidR="00255A85" w:rsidRPr="00DB02DD" w:rsidRDefault="00255A85" w:rsidP="00255A85">
      <w:pPr>
        <w:tabs>
          <w:tab w:val="left" w:pos="10089"/>
        </w:tabs>
        <w:spacing w:before="120"/>
        <w:ind w:left="-426"/>
        <w:jc w:val="center"/>
        <w:rPr>
          <w:rFonts w:ascii="Times New Roman" w:hAnsi="Times New Roman" w:cs="Times New Roman"/>
          <w:b/>
          <w:sz w:val="24"/>
          <w:szCs w:val="24"/>
        </w:rPr>
      </w:pPr>
    </w:p>
    <w:p w:rsidR="00F027FD" w:rsidRPr="00DB02DD" w:rsidRDefault="00F027FD" w:rsidP="00255A85">
      <w:pPr>
        <w:tabs>
          <w:tab w:val="left" w:pos="10089"/>
        </w:tabs>
        <w:spacing w:before="120"/>
        <w:ind w:left="-426"/>
        <w:jc w:val="center"/>
        <w:rPr>
          <w:rFonts w:ascii="Times New Roman" w:hAnsi="Times New Roman" w:cs="Times New Roman"/>
          <w:b/>
          <w:sz w:val="24"/>
          <w:szCs w:val="24"/>
        </w:rPr>
      </w:pPr>
    </w:p>
    <w:tbl>
      <w:tblPr>
        <w:tblW w:w="16002" w:type="dxa"/>
        <w:tblInd w:w="131" w:type="dxa"/>
        <w:tblLook w:val="04A0" w:firstRow="1" w:lastRow="0" w:firstColumn="1" w:lastColumn="0" w:noHBand="0" w:noVBand="1"/>
      </w:tblPr>
      <w:tblGrid>
        <w:gridCol w:w="690"/>
        <w:gridCol w:w="14287"/>
        <w:gridCol w:w="1276"/>
        <w:gridCol w:w="1417"/>
        <w:gridCol w:w="1283"/>
        <w:gridCol w:w="1411"/>
        <w:gridCol w:w="1275"/>
        <w:gridCol w:w="1283"/>
        <w:gridCol w:w="1411"/>
        <w:gridCol w:w="1275"/>
        <w:gridCol w:w="1283"/>
      </w:tblGrid>
      <w:tr w:rsidR="00747B11" w:rsidRPr="00747B11" w:rsidTr="00747B11">
        <w:trPr>
          <w:trHeight w:val="315"/>
        </w:trPr>
        <w:tc>
          <w:tcPr>
            <w:tcW w:w="690"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4"/>
                <w:szCs w:val="24"/>
                <w:lang w:val="hr-HR" w:eastAsia="hr-HR"/>
              </w:rPr>
            </w:pPr>
            <w:bookmarkStart w:id="31" w:name="RANGE!A1:K32"/>
            <w:bookmarkEnd w:id="31"/>
          </w:p>
        </w:tc>
        <w:tc>
          <w:tcPr>
            <w:tcW w:w="3398"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4"/>
                <w:szCs w:val="24"/>
                <w:lang w:val="hr-HR" w:eastAsia="hr-HR"/>
              </w:rPr>
            </w:pPr>
            <w:r w:rsidRPr="00747B11">
              <w:rPr>
                <w:rFonts w:ascii="Times New Roman" w:eastAsia="Times New Roman" w:hAnsi="Times New Roman" w:cs="Times New Roman"/>
                <w:sz w:val="24"/>
                <w:szCs w:val="24"/>
                <w:lang w:val="hr-HR" w:eastAsia="hr-HR"/>
              </w:rPr>
              <w:t>Šifra 07/4</w:t>
            </w:r>
          </w:p>
        </w:tc>
        <w:tc>
          <w:tcPr>
            <w:tcW w:w="1276"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4"/>
                <w:szCs w:val="24"/>
                <w:lang w:val="hr-HR" w:eastAsia="hr-HR"/>
              </w:rPr>
            </w:pPr>
          </w:p>
        </w:tc>
        <w:tc>
          <w:tcPr>
            <w:tcW w:w="1417" w:type="dxa"/>
            <w:tcBorders>
              <w:top w:val="nil"/>
              <w:left w:val="nil"/>
              <w:bottom w:val="nil"/>
              <w:right w:val="nil"/>
            </w:tcBorders>
            <w:shd w:val="clear" w:color="auto" w:fill="auto"/>
            <w:noWrap/>
            <w:vAlign w:val="bottom"/>
            <w:hideMark/>
          </w:tcPr>
          <w:p w:rsidR="00747B11" w:rsidRPr="00747B11" w:rsidRDefault="00F027FD" w:rsidP="00747B11">
            <w:pPr>
              <w:widowControl/>
              <w:autoSpaceDE/>
              <w:autoSpaceDN/>
              <w:jc w:val="right"/>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Tabela 1</w:t>
            </w:r>
          </w:p>
        </w:tc>
        <w:tc>
          <w:tcPr>
            <w:tcW w:w="1283"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jc w:val="right"/>
              <w:rPr>
                <w:rFonts w:ascii="Times New Roman" w:eastAsia="Times New Roman" w:hAnsi="Times New Roman" w:cs="Times New Roman"/>
                <w:b/>
                <w:bCs/>
                <w:sz w:val="24"/>
                <w:szCs w:val="24"/>
                <w:lang w:val="hr-HR" w:eastAsia="hr-HR"/>
              </w:rPr>
            </w:pPr>
          </w:p>
        </w:tc>
        <w:tc>
          <w:tcPr>
            <w:tcW w:w="1411"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75"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411"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75"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r>
      <w:tr w:rsidR="00747B11" w:rsidRPr="00747B11" w:rsidTr="00747B11">
        <w:trPr>
          <w:trHeight w:val="315"/>
        </w:trPr>
        <w:tc>
          <w:tcPr>
            <w:tcW w:w="690"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4674" w:type="dxa"/>
            <w:gridSpan w:val="2"/>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4"/>
                <w:szCs w:val="24"/>
                <w:lang w:val="hr-HR" w:eastAsia="hr-HR"/>
              </w:rPr>
            </w:pPr>
            <w:r w:rsidRPr="00747B11">
              <w:rPr>
                <w:rFonts w:ascii="Times New Roman" w:eastAsia="Times New Roman" w:hAnsi="Times New Roman" w:cs="Times New Roman"/>
                <w:sz w:val="24"/>
                <w:szCs w:val="24"/>
                <w:lang w:val="hr-HR" w:eastAsia="hr-HR"/>
              </w:rPr>
              <w:t>Korisnik sredstava: Služba za građenje infrastrukturnih objekata</w:t>
            </w:r>
          </w:p>
        </w:tc>
        <w:tc>
          <w:tcPr>
            <w:tcW w:w="1417"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4"/>
                <w:szCs w:val="24"/>
                <w:lang w:val="hr-HR" w:eastAsia="hr-HR"/>
              </w:rPr>
            </w:pPr>
          </w:p>
        </w:tc>
        <w:tc>
          <w:tcPr>
            <w:tcW w:w="1283"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411"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75"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411"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75"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r>
      <w:tr w:rsidR="00747B11" w:rsidRPr="00747B11" w:rsidTr="00747B11">
        <w:trPr>
          <w:trHeight w:val="330"/>
        </w:trPr>
        <w:tc>
          <w:tcPr>
            <w:tcW w:w="690"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3398" w:type="dxa"/>
            <w:tcBorders>
              <w:top w:val="nil"/>
              <w:left w:val="nil"/>
              <w:bottom w:val="nil"/>
              <w:right w:val="nil"/>
            </w:tcBorders>
            <w:shd w:val="clear" w:color="auto" w:fill="auto"/>
            <w:noWrap/>
            <w:vAlign w:val="bottom"/>
            <w:hideMark/>
          </w:tcPr>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Default="00F027FD" w:rsidP="00747B11">
            <w:pPr>
              <w:widowControl/>
              <w:autoSpaceDE/>
              <w:autoSpaceDN/>
              <w:rPr>
                <w:rFonts w:ascii="Times New Roman" w:eastAsia="Times New Roman" w:hAnsi="Times New Roman" w:cs="Times New Roman"/>
                <w:sz w:val="20"/>
                <w:szCs w:val="20"/>
                <w:lang w:val="hr-HR" w:eastAsia="hr-HR"/>
              </w:rPr>
            </w:pPr>
          </w:p>
          <w:tbl>
            <w:tblPr>
              <w:tblW w:w="13380" w:type="dxa"/>
              <w:tblLook w:val="04A0" w:firstRow="1" w:lastRow="0" w:firstColumn="1" w:lastColumn="0" w:noHBand="0" w:noVBand="1"/>
            </w:tblPr>
            <w:tblGrid>
              <w:gridCol w:w="690"/>
              <w:gridCol w:w="2736"/>
              <w:gridCol w:w="1191"/>
              <w:gridCol w:w="1176"/>
              <w:gridCol w:w="1176"/>
              <w:gridCol w:w="1176"/>
              <w:gridCol w:w="1176"/>
              <w:gridCol w:w="1176"/>
              <w:gridCol w:w="1176"/>
              <w:gridCol w:w="1176"/>
              <w:gridCol w:w="1176"/>
            </w:tblGrid>
            <w:tr w:rsidR="0010378E" w:rsidRPr="0010378E" w:rsidTr="0010378E">
              <w:trPr>
                <w:trHeight w:val="330"/>
              </w:trPr>
              <w:tc>
                <w:tcPr>
                  <w:tcW w:w="596" w:type="dxa"/>
                  <w:vMerge w:val="restart"/>
                  <w:tcBorders>
                    <w:top w:val="double" w:sz="6" w:space="0" w:color="auto"/>
                    <w:left w:val="double" w:sz="6" w:space="0" w:color="auto"/>
                    <w:bottom w:val="single" w:sz="4" w:space="0" w:color="auto"/>
                    <w:right w:val="single" w:sz="4" w:space="0" w:color="auto"/>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Red. br.</w:t>
                  </w:r>
                </w:p>
              </w:tc>
              <w:tc>
                <w:tcPr>
                  <w:tcW w:w="2736" w:type="dxa"/>
                  <w:vMerge w:val="restart"/>
                  <w:tcBorders>
                    <w:top w:val="double" w:sz="6" w:space="0" w:color="auto"/>
                    <w:left w:val="single" w:sz="4" w:space="0" w:color="auto"/>
                    <w:bottom w:val="single" w:sz="4" w:space="0" w:color="auto"/>
                    <w:right w:val="nil"/>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Kapitalne investicije</w:t>
                  </w:r>
                </w:p>
              </w:tc>
              <w:tc>
                <w:tcPr>
                  <w:tcW w:w="3439" w:type="dxa"/>
                  <w:gridSpan w:val="3"/>
                  <w:tcBorders>
                    <w:top w:val="single" w:sz="12" w:space="0" w:color="auto"/>
                    <w:left w:val="single" w:sz="12" w:space="0" w:color="auto"/>
                    <w:bottom w:val="single" w:sz="4" w:space="0" w:color="auto"/>
                    <w:right w:val="single" w:sz="12" w:space="0" w:color="000000"/>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Projekcija 2023</w:t>
                  </w:r>
                </w:p>
              </w:tc>
              <w:tc>
                <w:tcPr>
                  <w:tcW w:w="3324" w:type="dxa"/>
                  <w:gridSpan w:val="3"/>
                  <w:tcBorders>
                    <w:top w:val="single" w:sz="12" w:space="0" w:color="auto"/>
                    <w:left w:val="nil"/>
                    <w:bottom w:val="single" w:sz="4" w:space="0" w:color="auto"/>
                    <w:right w:val="single" w:sz="12" w:space="0" w:color="000000"/>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Projekcija 2024</w:t>
                  </w:r>
                </w:p>
              </w:tc>
              <w:tc>
                <w:tcPr>
                  <w:tcW w:w="3285" w:type="dxa"/>
                  <w:gridSpan w:val="3"/>
                  <w:tcBorders>
                    <w:top w:val="single" w:sz="12" w:space="0" w:color="auto"/>
                    <w:left w:val="nil"/>
                    <w:bottom w:val="single" w:sz="4" w:space="0" w:color="auto"/>
                    <w:right w:val="single" w:sz="12" w:space="0" w:color="000000"/>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Projekcija 2025</w:t>
                  </w:r>
                </w:p>
              </w:tc>
            </w:tr>
            <w:tr w:rsidR="0010378E" w:rsidRPr="0010378E" w:rsidTr="0010378E">
              <w:trPr>
                <w:trHeight w:val="555"/>
              </w:trPr>
              <w:tc>
                <w:tcPr>
                  <w:tcW w:w="596" w:type="dxa"/>
                  <w:vMerge/>
                  <w:tcBorders>
                    <w:top w:val="double" w:sz="6" w:space="0" w:color="auto"/>
                    <w:left w:val="double" w:sz="6" w:space="0" w:color="auto"/>
                    <w:bottom w:val="single" w:sz="4" w:space="0" w:color="auto"/>
                    <w:right w:val="single" w:sz="4" w:space="0" w:color="auto"/>
                  </w:tcBorders>
                  <w:vAlign w:val="center"/>
                  <w:hideMark/>
                </w:tcPr>
                <w:p w:rsidR="0010378E" w:rsidRPr="0010378E" w:rsidRDefault="0010378E" w:rsidP="0010378E">
                  <w:pPr>
                    <w:widowControl/>
                    <w:autoSpaceDE/>
                    <w:autoSpaceDN/>
                    <w:rPr>
                      <w:rFonts w:ascii="Times New Roman" w:eastAsia="Times New Roman" w:hAnsi="Times New Roman" w:cs="Times New Roman"/>
                      <w:b/>
                      <w:bCs/>
                      <w:sz w:val="24"/>
                      <w:szCs w:val="24"/>
                      <w:lang w:val="hr-HR" w:eastAsia="hr-HR"/>
                    </w:rPr>
                  </w:pPr>
                </w:p>
              </w:tc>
              <w:tc>
                <w:tcPr>
                  <w:tcW w:w="2736" w:type="dxa"/>
                  <w:vMerge/>
                  <w:tcBorders>
                    <w:top w:val="double" w:sz="6" w:space="0" w:color="auto"/>
                    <w:left w:val="single" w:sz="4" w:space="0" w:color="auto"/>
                    <w:bottom w:val="single" w:sz="4" w:space="0" w:color="auto"/>
                    <w:right w:val="nil"/>
                  </w:tcBorders>
                  <w:vAlign w:val="center"/>
                  <w:hideMark/>
                </w:tcPr>
                <w:p w:rsidR="0010378E" w:rsidRPr="0010378E" w:rsidRDefault="0010378E" w:rsidP="0010378E">
                  <w:pPr>
                    <w:widowControl/>
                    <w:autoSpaceDE/>
                    <w:autoSpaceDN/>
                    <w:rPr>
                      <w:rFonts w:ascii="Times New Roman" w:eastAsia="Times New Roman" w:hAnsi="Times New Roman" w:cs="Times New Roman"/>
                      <w:b/>
                      <w:bCs/>
                      <w:sz w:val="24"/>
                      <w:szCs w:val="24"/>
                      <w:lang w:val="hr-HR" w:eastAsia="hr-HR"/>
                    </w:rPr>
                  </w:pPr>
                </w:p>
              </w:tc>
              <w:tc>
                <w:tcPr>
                  <w:tcW w:w="1191" w:type="dxa"/>
                  <w:tcBorders>
                    <w:top w:val="nil"/>
                    <w:left w:val="single" w:sz="12" w:space="0" w:color="auto"/>
                    <w:bottom w:val="single" w:sz="4" w:space="0" w:color="auto"/>
                    <w:right w:val="single" w:sz="4" w:space="0" w:color="auto"/>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Budžet</w:t>
                  </w:r>
                </w:p>
              </w:tc>
              <w:tc>
                <w:tcPr>
                  <w:tcW w:w="1153" w:type="dxa"/>
                  <w:tcBorders>
                    <w:top w:val="nil"/>
                    <w:left w:val="nil"/>
                    <w:bottom w:val="single" w:sz="4" w:space="0" w:color="auto"/>
                    <w:right w:val="single" w:sz="4" w:space="0" w:color="auto"/>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Grant</w:t>
                  </w:r>
                </w:p>
              </w:tc>
              <w:tc>
                <w:tcPr>
                  <w:tcW w:w="1095" w:type="dxa"/>
                  <w:tcBorders>
                    <w:top w:val="nil"/>
                    <w:left w:val="nil"/>
                    <w:bottom w:val="single" w:sz="4" w:space="0" w:color="auto"/>
                    <w:right w:val="single" w:sz="12" w:space="0" w:color="auto"/>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Kredit</w:t>
                  </w:r>
                </w:p>
              </w:tc>
              <w:tc>
                <w:tcPr>
                  <w:tcW w:w="1153" w:type="dxa"/>
                  <w:tcBorders>
                    <w:top w:val="nil"/>
                    <w:left w:val="nil"/>
                    <w:bottom w:val="single" w:sz="4" w:space="0" w:color="auto"/>
                    <w:right w:val="single" w:sz="4" w:space="0" w:color="auto"/>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Budžet</w:t>
                  </w:r>
                </w:p>
              </w:tc>
              <w:tc>
                <w:tcPr>
                  <w:tcW w:w="1114" w:type="dxa"/>
                  <w:tcBorders>
                    <w:top w:val="nil"/>
                    <w:left w:val="nil"/>
                    <w:bottom w:val="single" w:sz="4" w:space="0" w:color="auto"/>
                    <w:right w:val="single" w:sz="4" w:space="0" w:color="auto"/>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Grant</w:t>
                  </w:r>
                </w:p>
              </w:tc>
              <w:tc>
                <w:tcPr>
                  <w:tcW w:w="1057" w:type="dxa"/>
                  <w:tcBorders>
                    <w:top w:val="nil"/>
                    <w:left w:val="nil"/>
                    <w:bottom w:val="single" w:sz="4" w:space="0" w:color="auto"/>
                    <w:right w:val="single" w:sz="12" w:space="0" w:color="auto"/>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Kredit</w:t>
                  </w:r>
                </w:p>
              </w:tc>
              <w:tc>
                <w:tcPr>
                  <w:tcW w:w="1076" w:type="dxa"/>
                  <w:tcBorders>
                    <w:top w:val="nil"/>
                    <w:left w:val="nil"/>
                    <w:bottom w:val="single" w:sz="4" w:space="0" w:color="auto"/>
                    <w:right w:val="single" w:sz="4" w:space="0" w:color="auto"/>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Budžet</w:t>
                  </w:r>
                </w:p>
              </w:tc>
              <w:tc>
                <w:tcPr>
                  <w:tcW w:w="1133" w:type="dxa"/>
                  <w:tcBorders>
                    <w:top w:val="nil"/>
                    <w:left w:val="nil"/>
                    <w:bottom w:val="single" w:sz="4" w:space="0" w:color="auto"/>
                    <w:right w:val="single" w:sz="4" w:space="0" w:color="auto"/>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Grant</w:t>
                  </w:r>
                </w:p>
              </w:tc>
              <w:tc>
                <w:tcPr>
                  <w:tcW w:w="1076" w:type="dxa"/>
                  <w:tcBorders>
                    <w:top w:val="nil"/>
                    <w:left w:val="nil"/>
                    <w:bottom w:val="single" w:sz="4" w:space="0" w:color="auto"/>
                    <w:right w:val="single" w:sz="12" w:space="0" w:color="auto"/>
                  </w:tcBorders>
                  <w:shd w:val="clear" w:color="000000" w:fill="FFFFFF"/>
                  <w:vAlign w:val="center"/>
                  <w:hideMark/>
                </w:tcPr>
                <w:p w:rsidR="0010378E" w:rsidRPr="0010378E" w:rsidRDefault="0010378E" w:rsidP="0010378E">
                  <w:pPr>
                    <w:widowControl/>
                    <w:autoSpaceDE/>
                    <w:autoSpaceDN/>
                    <w:jc w:val="center"/>
                    <w:rPr>
                      <w:rFonts w:ascii="Times New Roman" w:eastAsia="Times New Roman" w:hAnsi="Times New Roman" w:cs="Times New Roman"/>
                      <w:b/>
                      <w:bCs/>
                      <w:sz w:val="24"/>
                      <w:szCs w:val="24"/>
                      <w:lang w:val="hr-HR" w:eastAsia="hr-HR"/>
                    </w:rPr>
                  </w:pPr>
                  <w:r w:rsidRPr="0010378E">
                    <w:rPr>
                      <w:rFonts w:ascii="Times New Roman" w:eastAsia="Times New Roman" w:hAnsi="Times New Roman" w:cs="Times New Roman"/>
                      <w:b/>
                      <w:bCs/>
                      <w:sz w:val="24"/>
                      <w:szCs w:val="24"/>
                      <w:lang w:val="hr-HR" w:eastAsia="hr-HR"/>
                    </w:rPr>
                    <w:t>Kredit</w:t>
                  </w:r>
                </w:p>
              </w:tc>
            </w:tr>
            <w:tr w:rsidR="0010378E" w:rsidRPr="0010378E" w:rsidTr="0010378E">
              <w:trPr>
                <w:trHeight w:val="675"/>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w:t>
                  </w:r>
                </w:p>
              </w:tc>
              <w:tc>
                <w:tcPr>
                  <w:tcW w:w="2736" w:type="dxa"/>
                  <w:tcBorders>
                    <w:top w:val="nil"/>
                    <w:left w:val="nil"/>
                    <w:bottom w:val="single" w:sz="4" w:space="0" w:color="000000"/>
                    <w:right w:val="single" w:sz="4" w:space="0" w:color="000000"/>
                  </w:tcBorders>
                  <w:shd w:val="clear" w:color="auto" w:fill="auto"/>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Infrastruktura poslovne zona Gajevi</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single" w:sz="4" w:space="0" w:color="auto"/>
                    <w:bottom w:val="single" w:sz="4" w:space="0" w:color="auto"/>
                    <w:right w:val="double" w:sz="6"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single" w:sz="4" w:space="0" w:color="auto"/>
                    <w:bottom w:val="single" w:sz="4" w:space="0" w:color="auto"/>
                    <w:right w:val="double" w:sz="6"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570"/>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w:t>
                  </w:r>
                </w:p>
              </w:tc>
              <w:tc>
                <w:tcPr>
                  <w:tcW w:w="2736" w:type="dxa"/>
                  <w:tcBorders>
                    <w:top w:val="nil"/>
                    <w:left w:val="nil"/>
                    <w:bottom w:val="single" w:sz="4" w:space="0" w:color="000000"/>
                    <w:right w:val="single" w:sz="4" w:space="0" w:color="000000"/>
                  </w:tcBorders>
                  <w:shd w:val="clear" w:color="FFFFCC" w:fill="FFFFFF"/>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Vodovod Salakovac-Željuša</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single" w:sz="4" w:space="0" w:color="auto"/>
                    <w:bottom w:val="single" w:sz="4" w:space="0" w:color="auto"/>
                    <w:right w:val="double" w:sz="6"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single" w:sz="4" w:space="0" w:color="auto"/>
                    <w:bottom w:val="single" w:sz="4" w:space="0" w:color="auto"/>
                    <w:right w:val="double" w:sz="6"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555"/>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3</w:t>
                  </w:r>
                </w:p>
              </w:tc>
              <w:tc>
                <w:tcPr>
                  <w:tcW w:w="2736" w:type="dxa"/>
                  <w:tcBorders>
                    <w:top w:val="nil"/>
                    <w:left w:val="nil"/>
                    <w:bottom w:val="single" w:sz="4" w:space="0" w:color="000000"/>
                    <w:right w:val="single" w:sz="4" w:space="0" w:color="000000"/>
                  </w:tcBorders>
                  <w:shd w:val="clear" w:color="FFFFCC" w:fill="FFFFFF"/>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M17 put za Podveležje</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150.000</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630"/>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4</w:t>
                  </w:r>
                </w:p>
              </w:tc>
              <w:tc>
                <w:tcPr>
                  <w:tcW w:w="2736" w:type="dxa"/>
                  <w:tcBorders>
                    <w:top w:val="nil"/>
                    <w:left w:val="nil"/>
                    <w:bottom w:val="single" w:sz="4" w:space="0" w:color="000000"/>
                    <w:right w:val="single" w:sz="4" w:space="0" w:color="000000"/>
                  </w:tcBorders>
                  <w:shd w:val="clear" w:color="auto" w:fill="auto"/>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Rekonstrukcija ul.B.Fejića</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400.000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500.000</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400.000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500.000</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690"/>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5</w:t>
                  </w:r>
                </w:p>
              </w:tc>
              <w:tc>
                <w:tcPr>
                  <w:tcW w:w="2736" w:type="dxa"/>
                  <w:tcBorders>
                    <w:top w:val="nil"/>
                    <w:left w:val="nil"/>
                    <w:bottom w:val="single" w:sz="4" w:space="0" w:color="000000"/>
                    <w:right w:val="single" w:sz="4" w:space="0" w:color="000000"/>
                  </w:tcBorders>
                  <w:shd w:val="clear" w:color="auto" w:fill="auto"/>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Oborinska odvodnja Šehovina</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645"/>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6</w:t>
                  </w:r>
                </w:p>
              </w:tc>
              <w:tc>
                <w:tcPr>
                  <w:tcW w:w="2736" w:type="dxa"/>
                  <w:tcBorders>
                    <w:top w:val="nil"/>
                    <w:left w:val="nil"/>
                    <w:bottom w:val="single" w:sz="4" w:space="0" w:color="auto"/>
                    <w:right w:val="single" w:sz="4" w:space="0" w:color="auto"/>
                  </w:tcBorders>
                  <w:shd w:val="clear" w:color="000000" w:fill="FFFFFF"/>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Vodovod za naselje Blagaj i Kosor</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630"/>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7</w:t>
                  </w:r>
                </w:p>
              </w:tc>
              <w:tc>
                <w:tcPr>
                  <w:tcW w:w="2736" w:type="dxa"/>
                  <w:tcBorders>
                    <w:top w:val="nil"/>
                    <w:left w:val="nil"/>
                    <w:bottom w:val="single" w:sz="4" w:space="0" w:color="000000"/>
                    <w:right w:val="single" w:sz="4" w:space="0" w:color="000000"/>
                  </w:tcBorders>
                  <w:shd w:val="clear" w:color="auto" w:fill="auto"/>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Rekonstrukcija ulice kralja Petra Krešimira. IV</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630"/>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8</w:t>
                  </w:r>
                </w:p>
              </w:tc>
              <w:tc>
                <w:tcPr>
                  <w:tcW w:w="2736" w:type="dxa"/>
                  <w:tcBorders>
                    <w:top w:val="nil"/>
                    <w:left w:val="nil"/>
                    <w:bottom w:val="single" w:sz="4" w:space="0" w:color="auto"/>
                    <w:right w:val="single" w:sz="4" w:space="0" w:color="auto"/>
                  </w:tcBorders>
                  <w:shd w:val="clear" w:color="000000" w:fill="FFFFFF"/>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Raskrsnice u Centralnoj zoni</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500.000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615"/>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9</w:t>
                  </w:r>
                </w:p>
              </w:tc>
              <w:tc>
                <w:tcPr>
                  <w:tcW w:w="2736" w:type="dxa"/>
                  <w:tcBorders>
                    <w:top w:val="nil"/>
                    <w:left w:val="nil"/>
                    <w:bottom w:val="single" w:sz="4" w:space="0" w:color="auto"/>
                    <w:right w:val="single" w:sz="4" w:space="0" w:color="auto"/>
                  </w:tcBorders>
                  <w:shd w:val="clear" w:color="000000" w:fill="FFFFFF"/>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Vodovodni bazen Sutina</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630"/>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w:t>
                  </w:r>
                </w:p>
              </w:tc>
              <w:tc>
                <w:tcPr>
                  <w:tcW w:w="2736" w:type="dxa"/>
                  <w:tcBorders>
                    <w:top w:val="nil"/>
                    <w:left w:val="nil"/>
                    <w:bottom w:val="single" w:sz="4" w:space="0" w:color="000000"/>
                    <w:right w:val="single" w:sz="4" w:space="0" w:color="000000"/>
                  </w:tcBorders>
                  <w:shd w:val="clear" w:color="FFFFCC" w:fill="FFFFFF"/>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Parter obnovljenih zgrada u ul. A.Šantića</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300.000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300.000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645"/>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11</w:t>
                  </w:r>
                </w:p>
              </w:tc>
              <w:tc>
                <w:tcPr>
                  <w:tcW w:w="2736" w:type="dxa"/>
                  <w:tcBorders>
                    <w:top w:val="nil"/>
                    <w:left w:val="nil"/>
                    <w:bottom w:val="single" w:sz="4" w:space="0" w:color="000000"/>
                    <w:right w:val="single" w:sz="4" w:space="0" w:color="000000"/>
                  </w:tcBorders>
                  <w:shd w:val="clear" w:color="FFFFCC" w:fill="FFFFFF"/>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Vodovodni prsten Buna-Blagaj</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100.000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555"/>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lastRenderedPageBreak/>
                    <w:t>12</w:t>
                  </w:r>
                </w:p>
              </w:tc>
              <w:tc>
                <w:tcPr>
                  <w:tcW w:w="273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Kolektori-WATSAN 2</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95"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2.000.000</w:t>
                  </w:r>
                </w:p>
              </w:tc>
              <w:tc>
                <w:tcPr>
                  <w:tcW w:w="1153"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57"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2.000.000</w:t>
                  </w:r>
                </w:p>
              </w:tc>
              <w:tc>
                <w:tcPr>
                  <w:tcW w:w="1076"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2.000.000</w:t>
                  </w:r>
                </w:p>
              </w:tc>
            </w:tr>
            <w:tr w:rsidR="0010378E" w:rsidRPr="0010378E" w:rsidTr="0010378E">
              <w:trPr>
                <w:trHeight w:val="915"/>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13</w:t>
                  </w:r>
                </w:p>
              </w:tc>
              <w:tc>
                <w:tcPr>
                  <w:tcW w:w="2736" w:type="dxa"/>
                  <w:tcBorders>
                    <w:top w:val="nil"/>
                    <w:left w:val="nil"/>
                    <w:bottom w:val="single" w:sz="4" w:space="0" w:color="auto"/>
                    <w:right w:val="single" w:sz="4" w:space="0" w:color="auto"/>
                  </w:tcBorders>
                  <w:shd w:val="clear" w:color="000000" w:fill="FFFFFF"/>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Kanalizacioni priključci na glavni lijevoobalni kolektor</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500.000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500.000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720"/>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14</w:t>
                  </w:r>
                </w:p>
              </w:tc>
              <w:tc>
                <w:tcPr>
                  <w:tcW w:w="2736" w:type="dxa"/>
                  <w:tcBorders>
                    <w:top w:val="nil"/>
                    <w:left w:val="nil"/>
                    <w:bottom w:val="single" w:sz="4" w:space="0" w:color="auto"/>
                    <w:right w:val="single" w:sz="4" w:space="0" w:color="auto"/>
                  </w:tcBorders>
                  <w:shd w:val="clear" w:color="auto" w:fill="auto"/>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Prometnica S2 i  S3 Bijeli Brijeg</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300.000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150.000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630"/>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15</w:t>
                  </w:r>
                </w:p>
              </w:tc>
              <w:tc>
                <w:tcPr>
                  <w:tcW w:w="2736" w:type="dxa"/>
                  <w:tcBorders>
                    <w:top w:val="nil"/>
                    <w:left w:val="nil"/>
                    <w:bottom w:val="single" w:sz="4" w:space="0" w:color="auto"/>
                    <w:right w:val="single" w:sz="4" w:space="0" w:color="auto"/>
                  </w:tcBorders>
                  <w:shd w:val="clear" w:color="auto" w:fill="auto"/>
                  <w:vAlign w:val="center"/>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Prometnica S3 i i dio S5 Zgoni II</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645"/>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16</w:t>
                  </w:r>
                </w:p>
              </w:tc>
              <w:tc>
                <w:tcPr>
                  <w:tcW w:w="273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Produžetak Bulevara Rodoč</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650.000</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nil"/>
                    <w:right w:val="nil"/>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500.000</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500.000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500.000</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1080"/>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17</w:t>
                  </w:r>
                </w:p>
              </w:tc>
              <w:tc>
                <w:tcPr>
                  <w:tcW w:w="2736" w:type="dxa"/>
                  <w:tcBorders>
                    <w:top w:val="nil"/>
                    <w:left w:val="nil"/>
                    <w:bottom w:val="single" w:sz="4" w:space="0" w:color="auto"/>
                    <w:right w:val="single" w:sz="4" w:space="0" w:color="auto"/>
                  </w:tcBorders>
                  <w:shd w:val="clear" w:color="auto" w:fill="auto"/>
                  <w:vAlign w:val="bottom"/>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Rekonstrukcija i dogradnja javne rasvjete na području grada</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840"/>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18</w:t>
                  </w:r>
                </w:p>
              </w:tc>
              <w:tc>
                <w:tcPr>
                  <w:tcW w:w="2736" w:type="dxa"/>
                  <w:tcBorders>
                    <w:top w:val="nil"/>
                    <w:left w:val="nil"/>
                    <w:bottom w:val="single" w:sz="4" w:space="0" w:color="auto"/>
                    <w:right w:val="single" w:sz="4" w:space="0" w:color="auto"/>
                  </w:tcBorders>
                  <w:shd w:val="clear" w:color="auto" w:fill="auto"/>
                  <w:vAlign w:val="bottom"/>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Rekonstrukcija i sanacija zelenih površina i partera</w:t>
                  </w:r>
                </w:p>
              </w:tc>
              <w:tc>
                <w:tcPr>
                  <w:tcW w:w="1191" w:type="dxa"/>
                  <w:tcBorders>
                    <w:top w:val="nil"/>
                    <w:left w:val="single" w:sz="12"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300.000</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95"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300.000</w:t>
                  </w:r>
                </w:p>
              </w:tc>
              <w:tc>
                <w:tcPr>
                  <w:tcW w:w="1114"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57"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300.000</w:t>
                  </w:r>
                </w:p>
              </w:tc>
              <w:tc>
                <w:tcPr>
                  <w:tcW w:w="1133" w:type="dxa"/>
                  <w:tcBorders>
                    <w:top w:val="nil"/>
                    <w:left w:val="nil"/>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single" w:sz="4" w:space="0" w:color="auto"/>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315"/>
              </w:trPr>
              <w:tc>
                <w:tcPr>
                  <w:tcW w:w="596" w:type="dxa"/>
                  <w:tcBorders>
                    <w:top w:val="nil"/>
                    <w:left w:val="double" w:sz="6" w:space="0" w:color="auto"/>
                    <w:bottom w:val="single" w:sz="4"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2736" w:type="dxa"/>
                  <w:tcBorders>
                    <w:top w:val="nil"/>
                    <w:left w:val="nil"/>
                    <w:bottom w:val="nil"/>
                    <w:right w:val="nil"/>
                  </w:tcBorders>
                  <w:shd w:val="clear" w:color="auto" w:fill="auto"/>
                  <w:vAlign w:val="bottom"/>
                  <w:hideMark/>
                </w:tcPr>
                <w:p w:rsidR="0010378E" w:rsidRPr="0010378E" w:rsidRDefault="0010378E" w:rsidP="0010378E">
                  <w:pPr>
                    <w:widowControl/>
                    <w:autoSpaceDE/>
                    <w:autoSpaceDN/>
                    <w:rPr>
                      <w:rFonts w:ascii="Times New Roman" w:eastAsia="Times New Roman" w:hAnsi="Times New Roman" w:cs="Times New Roman"/>
                      <w:i/>
                      <w:iCs/>
                      <w:sz w:val="24"/>
                      <w:szCs w:val="24"/>
                      <w:lang w:val="hr-HR" w:eastAsia="hr-HR"/>
                    </w:rPr>
                  </w:pPr>
                  <w:r w:rsidRPr="0010378E">
                    <w:rPr>
                      <w:rFonts w:ascii="Times New Roman" w:eastAsia="Times New Roman" w:hAnsi="Times New Roman" w:cs="Times New Roman"/>
                      <w:i/>
                      <w:iCs/>
                      <w:sz w:val="24"/>
                      <w:szCs w:val="24"/>
                      <w:lang w:val="hr-HR" w:eastAsia="hr-HR"/>
                    </w:rPr>
                    <w:t> </w:t>
                  </w:r>
                </w:p>
              </w:tc>
              <w:tc>
                <w:tcPr>
                  <w:tcW w:w="1191" w:type="dxa"/>
                  <w:tcBorders>
                    <w:top w:val="nil"/>
                    <w:left w:val="single" w:sz="12" w:space="0" w:color="auto"/>
                    <w:bottom w:val="nil"/>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nil"/>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95" w:type="dxa"/>
                  <w:tcBorders>
                    <w:top w:val="nil"/>
                    <w:left w:val="nil"/>
                    <w:bottom w:val="nil"/>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53" w:type="dxa"/>
                  <w:tcBorders>
                    <w:top w:val="nil"/>
                    <w:left w:val="nil"/>
                    <w:bottom w:val="nil"/>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14" w:type="dxa"/>
                  <w:tcBorders>
                    <w:top w:val="nil"/>
                    <w:left w:val="nil"/>
                    <w:bottom w:val="nil"/>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57" w:type="dxa"/>
                  <w:tcBorders>
                    <w:top w:val="nil"/>
                    <w:left w:val="nil"/>
                    <w:bottom w:val="nil"/>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nil"/>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133" w:type="dxa"/>
                  <w:tcBorders>
                    <w:top w:val="nil"/>
                    <w:left w:val="nil"/>
                    <w:bottom w:val="nil"/>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1076" w:type="dxa"/>
                  <w:tcBorders>
                    <w:top w:val="nil"/>
                    <w:left w:val="nil"/>
                    <w:bottom w:val="nil"/>
                    <w:right w:val="single" w:sz="12"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r>
            <w:tr w:rsidR="0010378E" w:rsidRPr="0010378E" w:rsidTr="0010378E">
              <w:trPr>
                <w:trHeight w:val="330"/>
              </w:trPr>
              <w:tc>
                <w:tcPr>
                  <w:tcW w:w="596" w:type="dxa"/>
                  <w:tcBorders>
                    <w:top w:val="nil"/>
                    <w:left w:val="double" w:sz="6" w:space="0" w:color="auto"/>
                    <w:bottom w:val="nil"/>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2736" w:type="dxa"/>
                  <w:tcBorders>
                    <w:top w:val="single" w:sz="4" w:space="0" w:color="auto"/>
                    <w:left w:val="nil"/>
                    <w:bottom w:val="double" w:sz="6" w:space="0" w:color="auto"/>
                    <w:right w:val="nil"/>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Ukupno:</w:t>
                  </w:r>
                </w:p>
              </w:tc>
              <w:tc>
                <w:tcPr>
                  <w:tcW w:w="119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3.800.000</w:t>
                  </w:r>
                </w:p>
              </w:tc>
              <w:tc>
                <w:tcPr>
                  <w:tcW w:w="1153" w:type="dxa"/>
                  <w:tcBorders>
                    <w:top w:val="single" w:sz="4" w:space="0" w:color="auto"/>
                    <w:left w:val="nil"/>
                    <w:bottom w:val="single" w:sz="12"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2.400.000</w:t>
                  </w:r>
                </w:p>
              </w:tc>
              <w:tc>
                <w:tcPr>
                  <w:tcW w:w="1095" w:type="dxa"/>
                  <w:tcBorders>
                    <w:top w:val="single" w:sz="4" w:space="0" w:color="auto"/>
                    <w:left w:val="nil"/>
                    <w:bottom w:val="single" w:sz="12" w:space="0" w:color="auto"/>
                    <w:right w:val="single" w:sz="12"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2.000.000</w:t>
                  </w:r>
                </w:p>
              </w:tc>
              <w:tc>
                <w:tcPr>
                  <w:tcW w:w="1153" w:type="dxa"/>
                  <w:tcBorders>
                    <w:top w:val="single" w:sz="4" w:space="0" w:color="auto"/>
                    <w:left w:val="nil"/>
                    <w:bottom w:val="single" w:sz="12"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3.700.000</w:t>
                  </w:r>
                </w:p>
              </w:tc>
              <w:tc>
                <w:tcPr>
                  <w:tcW w:w="1114" w:type="dxa"/>
                  <w:tcBorders>
                    <w:top w:val="single" w:sz="4" w:space="0" w:color="auto"/>
                    <w:left w:val="nil"/>
                    <w:bottom w:val="single" w:sz="12"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2.400.000</w:t>
                  </w:r>
                </w:p>
              </w:tc>
              <w:tc>
                <w:tcPr>
                  <w:tcW w:w="1057" w:type="dxa"/>
                  <w:tcBorders>
                    <w:top w:val="single" w:sz="4" w:space="0" w:color="auto"/>
                    <w:left w:val="nil"/>
                    <w:bottom w:val="single" w:sz="12" w:space="0" w:color="auto"/>
                    <w:right w:val="single" w:sz="12"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2.000.000</w:t>
                  </w:r>
                </w:p>
              </w:tc>
              <w:tc>
                <w:tcPr>
                  <w:tcW w:w="1076" w:type="dxa"/>
                  <w:tcBorders>
                    <w:top w:val="single" w:sz="4" w:space="0" w:color="auto"/>
                    <w:left w:val="nil"/>
                    <w:bottom w:val="single" w:sz="12"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3.250.000</w:t>
                  </w:r>
                </w:p>
              </w:tc>
              <w:tc>
                <w:tcPr>
                  <w:tcW w:w="1133" w:type="dxa"/>
                  <w:tcBorders>
                    <w:top w:val="single" w:sz="4" w:space="0" w:color="auto"/>
                    <w:left w:val="nil"/>
                    <w:bottom w:val="single" w:sz="12" w:space="0" w:color="auto"/>
                    <w:right w:val="single" w:sz="4"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1.400.000</w:t>
                  </w:r>
                </w:p>
              </w:tc>
              <w:tc>
                <w:tcPr>
                  <w:tcW w:w="1076" w:type="dxa"/>
                  <w:tcBorders>
                    <w:top w:val="single" w:sz="4" w:space="0" w:color="auto"/>
                    <w:left w:val="nil"/>
                    <w:bottom w:val="single" w:sz="12" w:space="0" w:color="auto"/>
                    <w:right w:val="single" w:sz="12" w:space="0" w:color="auto"/>
                  </w:tcBorders>
                  <w:shd w:val="clear" w:color="auto" w:fill="auto"/>
                  <w:noWrap/>
                  <w:vAlign w:val="bottom"/>
                  <w:hideMark/>
                </w:tcPr>
                <w:p w:rsidR="0010378E" w:rsidRPr="0010378E" w:rsidRDefault="0010378E" w:rsidP="0010378E">
                  <w:pPr>
                    <w:widowControl/>
                    <w:autoSpaceDE/>
                    <w:autoSpaceDN/>
                    <w:jc w:val="right"/>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2.000.000</w:t>
                  </w:r>
                </w:p>
              </w:tc>
            </w:tr>
            <w:tr w:rsidR="0010378E" w:rsidRPr="0010378E" w:rsidTr="0010378E">
              <w:trPr>
                <w:trHeight w:val="345"/>
              </w:trPr>
              <w:tc>
                <w:tcPr>
                  <w:tcW w:w="59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 </w:t>
                  </w:r>
                </w:p>
              </w:tc>
              <w:tc>
                <w:tcPr>
                  <w:tcW w:w="2736" w:type="dxa"/>
                  <w:tcBorders>
                    <w:top w:val="single" w:sz="4" w:space="0" w:color="auto"/>
                    <w:left w:val="nil"/>
                    <w:bottom w:val="double" w:sz="6" w:space="0" w:color="auto"/>
                    <w:right w:val="single" w:sz="4" w:space="0" w:color="auto"/>
                  </w:tcBorders>
                  <w:shd w:val="clear" w:color="auto" w:fill="auto"/>
                  <w:noWrap/>
                  <w:vAlign w:val="bottom"/>
                  <w:hideMark/>
                </w:tcPr>
                <w:p w:rsidR="0010378E" w:rsidRPr="0010378E" w:rsidRDefault="0010378E" w:rsidP="0010378E">
                  <w:pPr>
                    <w:widowControl/>
                    <w:autoSpaceDE/>
                    <w:autoSpaceDN/>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Ukupno:</w:t>
                  </w:r>
                </w:p>
              </w:tc>
              <w:tc>
                <w:tcPr>
                  <w:tcW w:w="3439" w:type="dxa"/>
                  <w:gridSpan w:val="3"/>
                  <w:tcBorders>
                    <w:top w:val="single" w:sz="12" w:space="0" w:color="auto"/>
                    <w:left w:val="nil"/>
                    <w:bottom w:val="double" w:sz="6" w:space="0" w:color="auto"/>
                    <w:right w:val="single" w:sz="4" w:space="0" w:color="000000"/>
                  </w:tcBorders>
                  <w:shd w:val="clear" w:color="auto" w:fill="auto"/>
                  <w:noWrap/>
                  <w:vAlign w:val="bottom"/>
                  <w:hideMark/>
                </w:tcPr>
                <w:p w:rsidR="0010378E" w:rsidRPr="0010378E" w:rsidRDefault="0010378E" w:rsidP="0010378E">
                  <w:pPr>
                    <w:widowControl/>
                    <w:autoSpaceDE/>
                    <w:autoSpaceDN/>
                    <w:jc w:val="center"/>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8.200.000</w:t>
                  </w:r>
                </w:p>
              </w:tc>
              <w:tc>
                <w:tcPr>
                  <w:tcW w:w="3324" w:type="dxa"/>
                  <w:gridSpan w:val="3"/>
                  <w:tcBorders>
                    <w:top w:val="single" w:sz="12" w:space="0" w:color="auto"/>
                    <w:left w:val="nil"/>
                    <w:bottom w:val="double" w:sz="6" w:space="0" w:color="auto"/>
                    <w:right w:val="double" w:sz="6" w:space="0" w:color="000000"/>
                  </w:tcBorders>
                  <w:shd w:val="clear" w:color="auto" w:fill="auto"/>
                  <w:noWrap/>
                  <w:vAlign w:val="bottom"/>
                  <w:hideMark/>
                </w:tcPr>
                <w:p w:rsidR="0010378E" w:rsidRPr="0010378E" w:rsidRDefault="0010378E" w:rsidP="0010378E">
                  <w:pPr>
                    <w:widowControl/>
                    <w:autoSpaceDE/>
                    <w:autoSpaceDN/>
                    <w:jc w:val="center"/>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8.100.000</w:t>
                  </w:r>
                </w:p>
              </w:tc>
              <w:tc>
                <w:tcPr>
                  <w:tcW w:w="3285" w:type="dxa"/>
                  <w:gridSpan w:val="3"/>
                  <w:tcBorders>
                    <w:top w:val="single" w:sz="12" w:space="0" w:color="auto"/>
                    <w:left w:val="nil"/>
                    <w:bottom w:val="double" w:sz="6" w:space="0" w:color="auto"/>
                    <w:right w:val="double" w:sz="6" w:space="0" w:color="000000"/>
                  </w:tcBorders>
                  <w:shd w:val="clear" w:color="auto" w:fill="auto"/>
                  <w:noWrap/>
                  <w:vAlign w:val="bottom"/>
                  <w:hideMark/>
                </w:tcPr>
                <w:p w:rsidR="0010378E" w:rsidRPr="0010378E" w:rsidRDefault="0010378E" w:rsidP="0010378E">
                  <w:pPr>
                    <w:widowControl/>
                    <w:autoSpaceDE/>
                    <w:autoSpaceDN/>
                    <w:jc w:val="center"/>
                    <w:rPr>
                      <w:rFonts w:ascii="Times New Roman" w:eastAsia="Times New Roman" w:hAnsi="Times New Roman" w:cs="Times New Roman"/>
                      <w:sz w:val="24"/>
                      <w:szCs w:val="24"/>
                      <w:lang w:val="hr-HR" w:eastAsia="hr-HR"/>
                    </w:rPr>
                  </w:pPr>
                  <w:r w:rsidRPr="0010378E">
                    <w:rPr>
                      <w:rFonts w:ascii="Times New Roman" w:eastAsia="Times New Roman" w:hAnsi="Times New Roman" w:cs="Times New Roman"/>
                      <w:sz w:val="24"/>
                      <w:szCs w:val="24"/>
                      <w:lang w:val="hr-HR" w:eastAsia="hr-HR"/>
                    </w:rPr>
                    <w:t>6.650.000</w:t>
                  </w:r>
                </w:p>
              </w:tc>
            </w:tr>
          </w:tbl>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Default="00F027FD" w:rsidP="00747B11">
            <w:pPr>
              <w:widowControl/>
              <w:autoSpaceDE/>
              <w:autoSpaceDN/>
              <w:rPr>
                <w:rFonts w:ascii="Times New Roman" w:eastAsia="Times New Roman" w:hAnsi="Times New Roman" w:cs="Times New Roman"/>
                <w:sz w:val="20"/>
                <w:szCs w:val="20"/>
                <w:lang w:val="hr-HR" w:eastAsia="hr-HR"/>
              </w:rPr>
            </w:pPr>
          </w:p>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c>
          <w:tcPr>
            <w:tcW w:w="1276"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417"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411"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75"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411"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75"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hideMark/>
          </w:tcPr>
          <w:p w:rsidR="00747B11" w:rsidRPr="00747B11" w:rsidRDefault="00747B11" w:rsidP="00747B11">
            <w:pPr>
              <w:widowControl/>
              <w:autoSpaceDE/>
              <w:autoSpaceDN/>
              <w:rPr>
                <w:rFonts w:ascii="Times New Roman" w:eastAsia="Times New Roman" w:hAnsi="Times New Roman" w:cs="Times New Roman"/>
                <w:sz w:val="20"/>
                <w:szCs w:val="20"/>
                <w:lang w:val="hr-HR" w:eastAsia="hr-HR"/>
              </w:rPr>
            </w:pPr>
          </w:p>
        </w:tc>
      </w:tr>
      <w:tr w:rsidR="00F027FD" w:rsidRPr="00747B11" w:rsidTr="00747B11">
        <w:trPr>
          <w:trHeight w:val="330"/>
        </w:trPr>
        <w:tc>
          <w:tcPr>
            <w:tcW w:w="690" w:type="dxa"/>
            <w:tcBorders>
              <w:top w:val="nil"/>
              <w:left w:val="nil"/>
              <w:bottom w:val="nil"/>
              <w:right w:val="nil"/>
            </w:tcBorders>
            <w:shd w:val="clear" w:color="auto" w:fill="auto"/>
            <w:noWrap/>
            <w:vAlign w:val="bottom"/>
          </w:tcPr>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c>
          <w:tcPr>
            <w:tcW w:w="3398" w:type="dxa"/>
            <w:tcBorders>
              <w:top w:val="nil"/>
              <w:left w:val="nil"/>
              <w:bottom w:val="nil"/>
              <w:right w:val="nil"/>
            </w:tcBorders>
            <w:shd w:val="clear" w:color="auto" w:fill="auto"/>
            <w:noWrap/>
            <w:vAlign w:val="bottom"/>
          </w:tcPr>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c>
          <w:tcPr>
            <w:tcW w:w="1276" w:type="dxa"/>
            <w:tcBorders>
              <w:top w:val="nil"/>
              <w:left w:val="nil"/>
              <w:bottom w:val="nil"/>
              <w:right w:val="nil"/>
            </w:tcBorders>
            <w:shd w:val="clear" w:color="auto" w:fill="auto"/>
            <w:noWrap/>
            <w:vAlign w:val="bottom"/>
          </w:tcPr>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c>
          <w:tcPr>
            <w:tcW w:w="1417" w:type="dxa"/>
            <w:tcBorders>
              <w:top w:val="nil"/>
              <w:left w:val="nil"/>
              <w:bottom w:val="nil"/>
              <w:right w:val="nil"/>
            </w:tcBorders>
            <w:shd w:val="clear" w:color="auto" w:fill="auto"/>
            <w:noWrap/>
            <w:vAlign w:val="bottom"/>
          </w:tcPr>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tcPr>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c>
          <w:tcPr>
            <w:tcW w:w="1411" w:type="dxa"/>
            <w:tcBorders>
              <w:top w:val="nil"/>
              <w:left w:val="nil"/>
              <w:bottom w:val="nil"/>
              <w:right w:val="nil"/>
            </w:tcBorders>
            <w:shd w:val="clear" w:color="auto" w:fill="auto"/>
            <w:noWrap/>
            <w:vAlign w:val="bottom"/>
          </w:tcPr>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c>
          <w:tcPr>
            <w:tcW w:w="1275" w:type="dxa"/>
            <w:tcBorders>
              <w:top w:val="nil"/>
              <w:left w:val="nil"/>
              <w:bottom w:val="nil"/>
              <w:right w:val="nil"/>
            </w:tcBorders>
            <w:shd w:val="clear" w:color="auto" w:fill="auto"/>
            <w:noWrap/>
            <w:vAlign w:val="bottom"/>
          </w:tcPr>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tcPr>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c>
          <w:tcPr>
            <w:tcW w:w="1411" w:type="dxa"/>
            <w:tcBorders>
              <w:top w:val="nil"/>
              <w:left w:val="nil"/>
              <w:bottom w:val="nil"/>
              <w:right w:val="nil"/>
            </w:tcBorders>
            <w:shd w:val="clear" w:color="auto" w:fill="auto"/>
            <w:noWrap/>
            <w:vAlign w:val="bottom"/>
          </w:tcPr>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c>
          <w:tcPr>
            <w:tcW w:w="1275" w:type="dxa"/>
            <w:tcBorders>
              <w:top w:val="nil"/>
              <w:left w:val="nil"/>
              <w:bottom w:val="nil"/>
              <w:right w:val="nil"/>
            </w:tcBorders>
            <w:shd w:val="clear" w:color="auto" w:fill="auto"/>
            <w:noWrap/>
            <w:vAlign w:val="bottom"/>
          </w:tcPr>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tcPr>
          <w:p w:rsidR="00F027FD" w:rsidRPr="00747B11" w:rsidRDefault="00F027FD" w:rsidP="00747B11">
            <w:pPr>
              <w:widowControl/>
              <w:autoSpaceDE/>
              <w:autoSpaceDN/>
              <w:rPr>
                <w:rFonts w:ascii="Times New Roman" w:eastAsia="Times New Roman" w:hAnsi="Times New Roman" w:cs="Times New Roman"/>
                <w:sz w:val="20"/>
                <w:szCs w:val="20"/>
                <w:lang w:val="hr-HR" w:eastAsia="hr-HR"/>
              </w:rPr>
            </w:pPr>
          </w:p>
        </w:tc>
      </w:tr>
      <w:tr w:rsidR="0010378E" w:rsidRPr="00747B11" w:rsidTr="00747B11">
        <w:trPr>
          <w:trHeight w:val="330"/>
        </w:trPr>
        <w:tc>
          <w:tcPr>
            <w:tcW w:w="690" w:type="dxa"/>
            <w:tcBorders>
              <w:top w:val="nil"/>
              <w:left w:val="nil"/>
              <w:bottom w:val="nil"/>
              <w:right w:val="nil"/>
            </w:tcBorders>
            <w:shd w:val="clear" w:color="auto" w:fill="auto"/>
            <w:noWrap/>
            <w:vAlign w:val="bottom"/>
          </w:tcPr>
          <w:p w:rsidR="0010378E" w:rsidRPr="00747B11" w:rsidRDefault="0010378E" w:rsidP="00747B11">
            <w:pPr>
              <w:widowControl/>
              <w:autoSpaceDE/>
              <w:autoSpaceDN/>
              <w:rPr>
                <w:rFonts w:ascii="Times New Roman" w:eastAsia="Times New Roman" w:hAnsi="Times New Roman" w:cs="Times New Roman"/>
                <w:sz w:val="20"/>
                <w:szCs w:val="20"/>
                <w:lang w:val="hr-HR" w:eastAsia="hr-HR"/>
              </w:rPr>
            </w:pPr>
          </w:p>
        </w:tc>
        <w:tc>
          <w:tcPr>
            <w:tcW w:w="3398" w:type="dxa"/>
            <w:tcBorders>
              <w:top w:val="nil"/>
              <w:left w:val="nil"/>
              <w:bottom w:val="nil"/>
              <w:right w:val="nil"/>
            </w:tcBorders>
            <w:shd w:val="clear" w:color="auto" w:fill="auto"/>
            <w:noWrap/>
            <w:vAlign w:val="bottom"/>
          </w:tcPr>
          <w:p w:rsidR="0010378E" w:rsidRPr="00747B11" w:rsidRDefault="0010378E" w:rsidP="00747B11">
            <w:pPr>
              <w:widowControl/>
              <w:autoSpaceDE/>
              <w:autoSpaceDN/>
              <w:rPr>
                <w:rFonts w:ascii="Times New Roman" w:eastAsia="Times New Roman" w:hAnsi="Times New Roman" w:cs="Times New Roman"/>
                <w:sz w:val="20"/>
                <w:szCs w:val="20"/>
                <w:lang w:val="hr-HR" w:eastAsia="hr-HR"/>
              </w:rPr>
            </w:pPr>
          </w:p>
        </w:tc>
        <w:tc>
          <w:tcPr>
            <w:tcW w:w="1276" w:type="dxa"/>
            <w:tcBorders>
              <w:top w:val="nil"/>
              <w:left w:val="nil"/>
              <w:bottom w:val="nil"/>
              <w:right w:val="nil"/>
            </w:tcBorders>
            <w:shd w:val="clear" w:color="auto" w:fill="auto"/>
            <w:noWrap/>
            <w:vAlign w:val="bottom"/>
          </w:tcPr>
          <w:p w:rsidR="0010378E" w:rsidRPr="00747B11" w:rsidRDefault="0010378E" w:rsidP="00747B11">
            <w:pPr>
              <w:widowControl/>
              <w:autoSpaceDE/>
              <w:autoSpaceDN/>
              <w:rPr>
                <w:rFonts w:ascii="Times New Roman" w:eastAsia="Times New Roman" w:hAnsi="Times New Roman" w:cs="Times New Roman"/>
                <w:sz w:val="20"/>
                <w:szCs w:val="20"/>
                <w:lang w:val="hr-HR" w:eastAsia="hr-HR"/>
              </w:rPr>
            </w:pPr>
          </w:p>
        </w:tc>
        <w:tc>
          <w:tcPr>
            <w:tcW w:w="1417" w:type="dxa"/>
            <w:tcBorders>
              <w:top w:val="nil"/>
              <w:left w:val="nil"/>
              <w:bottom w:val="nil"/>
              <w:right w:val="nil"/>
            </w:tcBorders>
            <w:shd w:val="clear" w:color="auto" w:fill="auto"/>
            <w:noWrap/>
            <w:vAlign w:val="bottom"/>
          </w:tcPr>
          <w:p w:rsidR="0010378E" w:rsidRPr="00747B11" w:rsidRDefault="0010378E"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tcPr>
          <w:p w:rsidR="0010378E" w:rsidRPr="00747B11" w:rsidRDefault="0010378E" w:rsidP="00747B11">
            <w:pPr>
              <w:widowControl/>
              <w:autoSpaceDE/>
              <w:autoSpaceDN/>
              <w:rPr>
                <w:rFonts w:ascii="Times New Roman" w:eastAsia="Times New Roman" w:hAnsi="Times New Roman" w:cs="Times New Roman"/>
                <w:sz w:val="20"/>
                <w:szCs w:val="20"/>
                <w:lang w:val="hr-HR" w:eastAsia="hr-HR"/>
              </w:rPr>
            </w:pPr>
          </w:p>
        </w:tc>
        <w:tc>
          <w:tcPr>
            <w:tcW w:w="1411" w:type="dxa"/>
            <w:tcBorders>
              <w:top w:val="nil"/>
              <w:left w:val="nil"/>
              <w:bottom w:val="nil"/>
              <w:right w:val="nil"/>
            </w:tcBorders>
            <w:shd w:val="clear" w:color="auto" w:fill="auto"/>
            <w:noWrap/>
            <w:vAlign w:val="bottom"/>
          </w:tcPr>
          <w:p w:rsidR="0010378E" w:rsidRPr="00747B11" w:rsidRDefault="0010378E" w:rsidP="00747B11">
            <w:pPr>
              <w:widowControl/>
              <w:autoSpaceDE/>
              <w:autoSpaceDN/>
              <w:rPr>
                <w:rFonts w:ascii="Times New Roman" w:eastAsia="Times New Roman" w:hAnsi="Times New Roman" w:cs="Times New Roman"/>
                <w:sz w:val="20"/>
                <w:szCs w:val="20"/>
                <w:lang w:val="hr-HR" w:eastAsia="hr-HR"/>
              </w:rPr>
            </w:pPr>
          </w:p>
        </w:tc>
        <w:tc>
          <w:tcPr>
            <w:tcW w:w="1275" w:type="dxa"/>
            <w:tcBorders>
              <w:top w:val="nil"/>
              <w:left w:val="nil"/>
              <w:bottom w:val="nil"/>
              <w:right w:val="nil"/>
            </w:tcBorders>
            <w:shd w:val="clear" w:color="auto" w:fill="auto"/>
            <w:noWrap/>
            <w:vAlign w:val="bottom"/>
          </w:tcPr>
          <w:p w:rsidR="0010378E" w:rsidRPr="00747B11" w:rsidRDefault="0010378E"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tcPr>
          <w:p w:rsidR="0010378E" w:rsidRPr="00747B11" w:rsidRDefault="0010378E" w:rsidP="00747B11">
            <w:pPr>
              <w:widowControl/>
              <w:autoSpaceDE/>
              <w:autoSpaceDN/>
              <w:rPr>
                <w:rFonts w:ascii="Times New Roman" w:eastAsia="Times New Roman" w:hAnsi="Times New Roman" w:cs="Times New Roman"/>
                <w:sz w:val="20"/>
                <w:szCs w:val="20"/>
                <w:lang w:val="hr-HR" w:eastAsia="hr-HR"/>
              </w:rPr>
            </w:pPr>
          </w:p>
        </w:tc>
        <w:tc>
          <w:tcPr>
            <w:tcW w:w="1411" w:type="dxa"/>
            <w:tcBorders>
              <w:top w:val="nil"/>
              <w:left w:val="nil"/>
              <w:bottom w:val="nil"/>
              <w:right w:val="nil"/>
            </w:tcBorders>
            <w:shd w:val="clear" w:color="auto" w:fill="auto"/>
            <w:noWrap/>
            <w:vAlign w:val="bottom"/>
          </w:tcPr>
          <w:p w:rsidR="0010378E" w:rsidRPr="00747B11" w:rsidRDefault="0010378E" w:rsidP="00747B11">
            <w:pPr>
              <w:widowControl/>
              <w:autoSpaceDE/>
              <w:autoSpaceDN/>
              <w:rPr>
                <w:rFonts w:ascii="Times New Roman" w:eastAsia="Times New Roman" w:hAnsi="Times New Roman" w:cs="Times New Roman"/>
                <w:sz w:val="20"/>
                <w:szCs w:val="20"/>
                <w:lang w:val="hr-HR" w:eastAsia="hr-HR"/>
              </w:rPr>
            </w:pPr>
          </w:p>
        </w:tc>
        <w:tc>
          <w:tcPr>
            <w:tcW w:w="1275" w:type="dxa"/>
            <w:tcBorders>
              <w:top w:val="nil"/>
              <w:left w:val="nil"/>
              <w:bottom w:val="nil"/>
              <w:right w:val="nil"/>
            </w:tcBorders>
            <w:shd w:val="clear" w:color="auto" w:fill="auto"/>
            <w:noWrap/>
            <w:vAlign w:val="bottom"/>
          </w:tcPr>
          <w:p w:rsidR="0010378E" w:rsidRPr="00747B11" w:rsidRDefault="0010378E" w:rsidP="00747B11">
            <w:pPr>
              <w:widowControl/>
              <w:autoSpaceDE/>
              <w:autoSpaceDN/>
              <w:rPr>
                <w:rFonts w:ascii="Times New Roman" w:eastAsia="Times New Roman" w:hAnsi="Times New Roman" w:cs="Times New Roman"/>
                <w:sz w:val="20"/>
                <w:szCs w:val="20"/>
                <w:lang w:val="hr-HR" w:eastAsia="hr-HR"/>
              </w:rPr>
            </w:pPr>
          </w:p>
        </w:tc>
        <w:tc>
          <w:tcPr>
            <w:tcW w:w="1283" w:type="dxa"/>
            <w:tcBorders>
              <w:top w:val="nil"/>
              <w:left w:val="nil"/>
              <w:bottom w:val="nil"/>
              <w:right w:val="nil"/>
            </w:tcBorders>
            <w:shd w:val="clear" w:color="auto" w:fill="auto"/>
            <w:noWrap/>
            <w:vAlign w:val="bottom"/>
          </w:tcPr>
          <w:p w:rsidR="0010378E" w:rsidRPr="00747B11" w:rsidRDefault="0010378E" w:rsidP="00747B11">
            <w:pPr>
              <w:widowControl/>
              <w:autoSpaceDE/>
              <w:autoSpaceDN/>
              <w:rPr>
                <w:rFonts w:ascii="Times New Roman" w:eastAsia="Times New Roman" w:hAnsi="Times New Roman" w:cs="Times New Roman"/>
                <w:sz w:val="20"/>
                <w:szCs w:val="20"/>
                <w:lang w:val="hr-HR" w:eastAsia="hr-HR"/>
              </w:rPr>
            </w:pPr>
          </w:p>
        </w:tc>
      </w:tr>
    </w:tbl>
    <w:p w:rsidR="00E903DF" w:rsidRDefault="00E903DF" w:rsidP="0010378E">
      <w:pPr>
        <w:tabs>
          <w:tab w:val="left" w:pos="10089"/>
        </w:tabs>
        <w:spacing w:before="120"/>
        <w:rPr>
          <w:rFonts w:ascii="Times New Roman" w:hAnsi="Times New Roman" w:cs="Times New Roman"/>
          <w:b/>
          <w:sz w:val="24"/>
          <w:szCs w:val="24"/>
        </w:rPr>
      </w:pPr>
    </w:p>
    <w:p w:rsidR="00E903DF" w:rsidRDefault="00E903DF" w:rsidP="00255A85">
      <w:pPr>
        <w:tabs>
          <w:tab w:val="left" w:pos="10089"/>
        </w:tabs>
        <w:spacing w:before="120"/>
        <w:ind w:left="-426"/>
        <w:jc w:val="center"/>
        <w:rPr>
          <w:rFonts w:ascii="Times New Roman" w:hAnsi="Times New Roman" w:cs="Times New Roman"/>
          <w:b/>
          <w:sz w:val="24"/>
          <w:szCs w:val="24"/>
        </w:rPr>
      </w:pPr>
      <w:r>
        <w:rPr>
          <w:rFonts w:ascii="Times New Roman" w:hAnsi="Times New Roman" w:cs="Times New Roman"/>
          <w:b/>
          <w:sz w:val="24"/>
          <w:szCs w:val="24"/>
        </w:rPr>
        <w:lastRenderedPageBreak/>
        <w:t>Tabela 6</w:t>
      </w:r>
    </w:p>
    <w:p w:rsidR="00255A85" w:rsidRDefault="00255A85" w:rsidP="00255A85">
      <w:pPr>
        <w:tabs>
          <w:tab w:val="left" w:pos="10089"/>
        </w:tabs>
        <w:spacing w:before="120"/>
        <w:ind w:left="-426"/>
        <w:jc w:val="center"/>
        <w:rPr>
          <w:rFonts w:ascii="Times New Roman" w:hAnsi="Times New Roman" w:cs="Times New Roman"/>
          <w:b/>
          <w:sz w:val="24"/>
          <w:szCs w:val="24"/>
        </w:rPr>
      </w:pPr>
    </w:p>
    <w:tbl>
      <w:tblPr>
        <w:tblW w:w="12780" w:type="dxa"/>
        <w:jc w:val="center"/>
        <w:tblLook w:val="04A0" w:firstRow="1" w:lastRow="0" w:firstColumn="1" w:lastColumn="0" w:noHBand="0" w:noVBand="1"/>
      </w:tblPr>
      <w:tblGrid>
        <w:gridCol w:w="1116"/>
        <w:gridCol w:w="4634"/>
        <w:gridCol w:w="1300"/>
        <w:gridCol w:w="1300"/>
        <w:gridCol w:w="1300"/>
        <w:gridCol w:w="3130"/>
      </w:tblGrid>
      <w:tr w:rsidR="007A0573" w:rsidRPr="007A0573" w:rsidTr="008752D4">
        <w:trPr>
          <w:trHeight w:val="315"/>
          <w:jc w:val="center"/>
        </w:trPr>
        <w:tc>
          <w:tcPr>
            <w:tcW w:w="5660" w:type="dxa"/>
            <w:gridSpan w:val="2"/>
            <w:tcBorders>
              <w:top w:val="nil"/>
              <w:left w:val="nil"/>
              <w:bottom w:val="nil"/>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bookmarkStart w:id="32" w:name="RANGE!A1:F57"/>
            <w:r w:rsidRPr="007A0573">
              <w:rPr>
                <w:rFonts w:ascii="Times New Roman" w:eastAsia="Times New Roman" w:hAnsi="Times New Roman" w:cs="Times New Roman"/>
                <w:b/>
                <w:bCs/>
                <w:sz w:val="24"/>
                <w:szCs w:val="24"/>
                <w:lang w:val="hr-HR" w:eastAsia="hr-HR"/>
              </w:rPr>
              <w:t>Korisnik sredstava: 07/3  Služba za građenje i obnovu</w:t>
            </w:r>
            <w:bookmarkEnd w:id="32"/>
          </w:p>
        </w:tc>
        <w:tc>
          <w:tcPr>
            <w:tcW w:w="130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p>
        </w:tc>
        <w:tc>
          <w:tcPr>
            <w:tcW w:w="130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0"/>
                <w:szCs w:val="20"/>
                <w:lang w:val="hr-HR" w:eastAsia="hr-HR"/>
              </w:rPr>
            </w:pPr>
          </w:p>
        </w:tc>
        <w:tc>
          <w:tcPr>
            <w:tcW w:w="130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0"/>
                <w:szCs w:val="20"/>
                <w:lang w:val="hr-HR" w:eastAsia="hr-HR"/>
              </w:rPr>
            </w:pPr>
          </w:p>
        </w:tc>
        <w:tc>
          <w:tcPr>
            <w:tcW w:w="3220" w:type="dxa"/>
            <w:tcBorders>
              <w:top w:val="nil"/>
              <w:left w:val="nil"/>
              <w:bottom w:val="nil"/>
              <w:right w:val="nil"/>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0"/>
                <w:szCs w:val="20"/>
                <w:lang w:val="hr-HR" w:eastAsia="hr-HR"/>
              </w:rPr>
            </w:pPr>
          </w:p>
        </w:tc>
      </w:tr>
      <w:tr w:rsidR="007A0573" w:rsidRPr="007A0573" w:rsidTr="008752D4">
        <w:trPr>
          <w:trHeight w:val="315"/>
          <w:jc w:val="center"/>
        </w:trPr>
        <w:tc>
          <w:tcPr>
            <w:tcW w:w="102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0"/>
                <w:szCs w:val="20"/>
                <w:lang w:val="hr-HR" w:eastAsia="hr-HR"/>
              </w:rPr>
            </w:pPr>
          </w:p>
        </w:tc>
        <w:tc>
          <w:tcPr>
            <w:tcW w:w="4640" w:type="dxa"/>
            <w:tcBorders>
              <w:top w:val="nil"/>
              <w:left w:val="nil"/>
              <w:bottom w:val="nil"/>
              <w:right w:val="nil"/>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0"/>
                <w:szCs w:val="20"/>
                <w:lang w:val="hr-HR" w:eastAsia="hr-HR"/>
              </w:rPr>
            </w:pPr>
          </w:p>
        </w:tc>
        <w:tc>
          <w:tcPr>
            <w:tcW w:w="130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0"/>
                <w:szCs w:val="20"/>
                <w:lang w:val="hr-HR" w:eastAsia="hr-HR"/>
              </w:rPr>
            </w:pPr>
          </w:p>
        </w:tc>
        <w:tc>
          <w:tcPr>
            <w:tcW w:w="130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0"/>
                <w:szCs w:val="20"/>
                <w:lang w:val="hr-HR" w:eastAsia="hr-HR"/>
              </w:rPr>
            </w:pPr>
          </w:p>
        </w:tc>
        <w:tc>
          <w:tcPr>
            <w:tcW w:w="130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0"/>
                <w:szCs w:val="20"/>
                <w:lang w:val="hr-HR" w:eastAsia="hr-HR"/>
              </w:rPr>
            </w:pPr>
          </w:p>
        </w:tc>
        <w:tc>
          <w:tcPr>
            <w:tcW w:w="3220" w:type="dxa"/>
            <w:tcBorders>
              <w:top w:val="nil"/>
              <w:left w:val="nil"/>
              <w:bottom w:val="nil"/>
              <w:right w:val="nil"/>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0"/>
                <w:szCs w:val="20"/>
                <w:lang w:val="hr-HR" w:eastAsia="hr-HR"/>
              </w:rPr>
            </w:pPr>
          </w:p>
        </w:tc>
      </w:tr>
      <w:tr w:rsidR="007A0573" w:rsidRPr="007A0573" w:rsidTr="008752D4">
        <w:trPr>
          <w:trHeight w:val="349"/>
          <w:jc w:val="center"/>
        </w:trPr>
        <w:tc>
          <w:tcPr>
            <w:tcW w:w="12780" w:type="dxa"/>
            <w:gridSpan w:val="6"/>
            <w:tcBorders>
              <w:top w:val="nil"/>
              <w:left w:val="nil"/>
              <w:bottom w:val="nil"/>
              <w:right w:val="nil"/>
            </w:tcBorders>
            <w:shd w:val="clear" w:color="auto" w:fill="auto"/>
            <w:vAlign w:val="bottom"/>
            <w:hideMark/>
          </w:tcPr>
          <w:p w:rsidR="007A0573" w:rsidRPr="007A0573" w:rsidRDefault="007A0573" w:rsidP="007A0573">
            <w:pPr>
              <w:widowControl/>
              <w:autoSpaceDE/>
              <w:autoSpaceDN/>
              <w:jc w:val="center"/>
              <w:rPr>
                <w:rFonts w:ascii="Times New Roman" w:eastAsia="Times New Roman" w:hAnsi="Times New Roman" w:cs="Times New Roman"/>
                <w:b/>
                <w:bCs/>
                <w:sz w:val="28"/>
                <w:szCs w:val="28"/>
                <w:u w:val="single"/>
                <w:lang w:val="hr-HR" w:eastAsia="hr-HR"/>
              </w:rPr>
            </w:pPr>
            <w:r w:rsidRPr="007A0573">
              <w:rPr>
                <w:rFonts w:ascii="Times New Roman" w:eastAsia="Times New Roman" w:hAnsi="Times New Roman" w:cs="Times New Roman"/>
                <w:b/>
                <w:bCs/>
                <w:sz w:val="28"/>
                <w:szCs w:val="28"/>
                <w:u w:val="single"/>
                <w:lang w:val="hr-HR" w:eastAsia="hr-HR"/>
              </w:rPr>
              <w:t>Prijedlog za Okvirni Budžet - DOB/P  2023. - 2025. god.</w:t>
            </w:r>
          </w:p>
        </w:tc>
      </w:tr>
      <w:tr w:rsidR="007A0573" w:rsidRPr="007A0573" w:rsidTr="008752D4">
        <w:trPr>
          <w:trHeight w:val="315"/>
          <w:jc w:val="center"/>
        </w:trPr>
        <w:tc>
          <w:tcPr>
            <w:tcW w:w="102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jc w:val="center"/>
              <w:rPr>
                <w:rFonts w:ascii="Times New Roman" w:eastAsia="Times New Roman" w:hAnsi="Times New Roman" w:cs="Times New Roman"/>
                <w:b/>
                <w:bCs/>
                <w:sz w:val="28"/>
                <w:szCs w:val="28"/>
                <w:u w:val="single"/>
                <w:lang w:val="hr-HR" w:eastAsia="hr-HR"/>
              </w:rPr>
            </w:pPr>
          </w:p>
        </w:tc>
        <w:tc>
          <w:tcPr>
            <w:tcW w:w="4640" w:type="dxa"/>
            <w:tcBorders>
              <w:top w:val="nil"/>
              <w:left w:val="nil"/>
              <w:bottom w:val="nil"/>
              <w:right w:val="nil"/>
            </w:tcBorders>
            <w:shd w:val="clear" w:color="auto" w:fill="auto"/>
            <w:vAlign w:val="bottom"/>
            <w:hideMark/>
          </w:tcPr>
          <w:p w:rsidR="007A0573" w:rsidRPr="007A0573" w:rsidRDefault="007A0573" w:rsidP="007A0573">
            <w:pPr>
              <w:widowControl/>
              <w:autoSpaceDE/>
              <w:autoSpaceDN/>
              <w:jc w:val="center"/>
              <w:rPr>
                <w:rFonts w:ascii="Times New Roman" w:eastAsia="Times New Roman" w:hAnsi="Times New Roman" w:cs="Times New Roman"/>
                <w:sz w:val="20"/>
                <w:szCs w:val="20"/>
                <w:lang w:val="hr-HR" w:eastAsia="hr-HR"/>
              </w:rPr>
            </w:pPr>
          </w:p>
        </w:tc>
        <w:tc>
          <w:tcPr>
            <w:tcW w:w="130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0"/>
                <w:szCs w:val="20"/>
                <w:lang w:val="hr-HR" w:eastAsia="hr-HR"/>
              </w:rPr>
            </w:pPr>
          </w:p>
        </w:tc>
        <w:tc>
          <w:tcPr>
            <w:tcW w:w="130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sz w:val="20"/>
                <w:szCs w:val="20"/>
                <w:lang w:val="hr-HR" w:eastAsia="hr-HR"/>
              </w:rPr>
            </w:pPr>
          </w:p>
        </w:tc>
        <w:tc>
          <w:tcPr>
            <w:tcW w:w="130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sz w:val="20"/>
                <w:szCs w:val="20"/>
                <w:lang w:val="hr-HR" w:eastAsia="hr-HR"/>
              </w:rPr>
            </w:pPr>
          </w:p>
        </w:tc>
        <w:tc>
          <w:tcPr>
            <w:tcW w:w="3220" w:type="dxa"/>
            <w:tcBorders>
              <w:top w:val="nil"/>
              <w:left w:val="nil"/>
              <w:bottom w:val="nil"/>
              <w:right w:val="nil"/>
            </w:tcBorders>
            <w:shd w:val="clear" w:color="auto" w:fill="auto"/>
            <w:vAlign w:val="bottom"/>
            <w:hideMark/>
          </w:tcPr>
          <w:p w:rsidR="007A0573" w:rsidRPr="007A0573" w:rsidRDefault="007A0573" w:rsidP="007A0573">
            <w:pPr>
              <w:widowControl/>
              <w:autoSpaceDE/>
              <w:autoSpaceDN/>
              <w:jc w:val="right"/>
              <w:rPr>
                <w:rFonts w:ascii="Times New Roman" w:eastAsia="Times New Roman" w:hAnsi="Times New Roman" w:cs="Times New Roman"/>
                <w:sz w:val="20"/>
                <w:szCs w:val="20"/>
                <w:lang w:val="hr-HR" w:eastAsia="hr-HR"/>
              </w:rPr>
            </w:pPr>
          </w:p>
        </w:tc>
      </w:tr>
      <w:tr w:rsidR="008752D4" w:rsidRPr="007A0573" w:rsidTr="008752D4">
        <w:trPr>
          <w:trHeight w:val="315"/>
          <w:jc w:val="center"/>
        </w:trPr>
        <w:tc>
          <w:tcPr>
            <w:tcW w:w="1020" w:type="dxa"/>
            <w:tcBorders>
              <w:top w:val="single" w:sz="4" w:space="0" w:color="auto"/>
              <w:left w:val="single" w:sz="4" w:space="0" w:color="auto"/>
              <w:bottom w:val="single" w:sz="4" w:space="0" w:color="000000"/>
              <w:right w:val="single" w:sz="4" w:space="0" w:color="000000"/>
            </w:tcBorders>
            <w:shd w:val="clear" w:color="000000" w:fill="FFFF99"/>
            <w:vAlign w:val="center"/>
          </w:tcPr>
          <w:p w:rsidR="008752D4" w:rsidRPr="007A0573" w:rsidRDefault="008752D4" w:rsidP="007A0573">
            <w:pPr>
              <w:widowControl/>
              <w:autoSpaceDE/>
              <w:autoSpaceDN/>
              <w:jc w:val="center"/>
              <w:rPr>
                <w:rFonts w:ascii="Times New Roman" w:eastAsia="Times New Roman" w:hAnsi="Times New Roman" w:cs="Times New Roman"/>
                <w:b/>
                <w:bCs/>
                <w:sz w:val="24"/>
                <w:szCs w:val="24"/>
                <w:lang w:val="hr-HR" w:eastAsia="hr-HR"/>
              </w:rPr>
            </w:pPr>
          </w:p>
        </w:tc>
        <w:tc>
          <w:tcPr>
            <w:tcW w:w="4640" w:type="dxa"/>
            <w:tcBorders>
              <w:top w:val="single" w:sz="4" w:space="0" w:color="auto"/>
              <w:left w:val="single" w:sz="4" w:space="0" w:color="000000"/>
              <w:bottom w:val="single" w:sz="4" w:space="0" w:color="000000"/>
              <w:right w:val="single" w:sz="4" w:space="0" w:color="000000"/>
            </w:tcBorders>
            <w:shd w:val="clear" w:color="000000" w:fill="FFFF99"/>
            <w:vAlign w:val="center"/>
          </w:tcPr>
          <w:p w:rsidR="008752D4" w:rsidRPr="007A0573" w:rsidRDefault="008752D4" w:rsidP="007A0573">
            <w:pPr>
              <w:widowControl/>
              <w:autoSpaceDE/>
              <w:autoSpaceDN/>
              <w:jc w:val="center"/>
              <w:rPr>
                <w:rFonts w:ascii="Times New Roman" w:eastAsia="Times New Roman" w:hAnsi="Times New Roman" w:cs="Times New Roman"/>
                <w:b/>
                <w:bCs/>
                <w:sz w:val="24"/>
                <w:szCs w:val="24"/>
                <w:lang w:val="hr-HR" w:eastAsia="hr-HR"/>
              </w:rPr>
            </w:pPr>
          </w:p>
        </w:tc>
        <w:tc>
          <w:tcPr>
            <w:tcW w:w="1300" w:type="dxa"/>
            <w:tcBorders>
              <w:top w:val="single" w:sz="4" w:space="0" w:color="auto"/>
              <w:left w:val="single" w:sz="4" w:space="0" w:color="000000"/>
              <w:bottom w:val="single" w:sz="4" w:space="0" w:color="000000"/>
              <w:right w:val="single" w:sz="4" w:space="0" w:color="000000"/>
            </w:tcBorders>
            <w:shd w:val="clear" w:color="000000" w:fill="FFFF99"/>
            <w:vAlign w:val="bottom"/>
          </w:tcPr>
          <w:p w:rsidR="008752D4" w:rsidRPr="007A0573" w:rsidRDefault="008752D4" w:rsidP="007A0573">
            <w:pPr>
              <w:widowControl/>
              <w:autoSpaceDE/>
              <w:autoSpaceDN/>
              <w:jc w:val="center"/>
              <w:rPr>
                <w:rFonts w:ascii="Times New Roman" w:eastAsia="Times New Roman" w:hAnsi="Times New Roman" w:cs="Times New Roman"/>
                <w:b/>
                <w:bCs/>
                <w:sz w:val="24"/>
                <w:szCs w:val="24"/>
                <w:lang w:val="hr-HR" w:eastAsia="hr-HR"/>
              </w:rPr>
            </w:pPr>
          </w:p>
        </w:tc>
        <w:tc>
          <w:tcPr>
            <w:tcW w:w="1300" w:type="dxa"/>
            <w:tcBorders>
              <w:top w:val="single" w:sz="4" w:space="0" w:color="auto"/>
              <w:left w:val="single" w:sz="4" w:space="0" w:color="000000"/>
              <w:bottom w:val="single" w:sz="4" w:space="0" w:color="000000"/>
              <w:right w:val="single" w:sz="4" w:space="0" w:color="000000"/>
            </w:tcBorders>
            <w:shd w:val="clear" w:color="000000" w:fill="FFFF99"/>
            <w:vAlign w:val="bottom"/>
          </w:tcPr>
          <w:p w:rsidR="008752D4" w:rsidRPr="007A0573" w:rsidRDefault="008752D4" w:rsidP="007A0573">
            <w:pPr>
              <w:widowControl/>
              <w:autoSpaceDE/>
              <w:autoSpaceDN/>
              <w:jc w:val="center"/>
              <w:rPr>
                <w:rFonts w:ascii="Times New Roman" w:eastAsia="Times New Roman" w:hAnsi="Times New Roman" w:cs="Times New Roman"/>
                <w:b/>
                <w:bCs/>
                <w:sz w:val="24"/>
                <w:szCs w:val="24"/>
                <w:lang w:val="hr-HR" w:eastAsia="hr-HR"/>
              </w:rPr>
            </w:pPr>
          </w:p>
        </w:tc>
        <w:tc>
          <w:tcPr>
            <w:tcW w:w="1300" w:type="dxa"/>
            <w:tcBorders>
              <w:top w:val="single" w:sz="4" w:space="0" w:color="auto"/>
              <w:left w:val="single" w:sz="4" w:space="0" w:color="000000"/>
              <w:bottom w:val="single" w:sz="4" w:space="0" w:color="000000"/>
              <w:right w:val="single" w:sz="4" w:space="0" w:color="000000"/>
            </w:tcBorders>
            <w:shd w:val="clear" w:color="000000" w:fill="FFFF99"/>
            <w:vAlign w:val="bottom"/>
          </w:tcPr>
          <w:p w:rsidR="008752D4" w:rsidRPr="007A0573" w:rsidRDefault="008752D4" w:rsidP="007A0573">
            <w:pPr>
              <w:widowControl/>
              <w:autoSpaceDE/>
              <w:autoSpaceDN/>
              <w:jc w:val="center"/>
              <w:rPr>
                <w:rFonts w:ascii="Times New Roman" w:eastAsia="Times New Roman" w:hAnsi="Times New Roman" w:cs="Times New Roman"/>
                <w:b/>
                <w:bCs/>
                <w:sz w:val="24"/>
                <w:szCs w:val="24"/>
                <w:lang w:val="hr-HR" w:eastAsia="hr-HR"/>
              </w:rPr>
            </w:pPr>
          </w:p>
        </w:tc>
        <w:tc>
          <w:tcPr>
            <w:tcW w:w="3220" w:type="dxa"/>
            <w:tcBorders>
              <w:top w:val="single" w:sz="4" w:space="0" w:color="auto"/>
              <w:left w:val="single" w:sz="4" w:space="0" w:color="000000"/>
              <w:bottom w:val="single" w:sz="4" w:space="0" w:color="000000"/>
              <w:right w:val="single" w:sz="4" w:space="0" w:color="auto"/>
            </w:tcBorders>
            <w:shd w:val="clear" w:color="000000" w:fill="FFFF99"/>
            <w:vAlign w:val="center"/>
          </w:tcPr>
          <w:p w:rsidR="008752D4" w:rsidRPr="007A0573" w:rsidRDefault="008752D4" w:rsidP="007A0573">
            <w:pPr>
              <w:widowControl/>
              <w:autoSpaceDE/>
              <w:autoSpaceDN/>
              <w:jc w:val="center"/>
              <w:rPr>
                <w:rFonts w:ascii="Times New Roman" w:eastAsia="Times New Roman" w:hAnsi="Times New Roman" w:cs="Times New Roman"/>
                <w:b/>
                <w:bCs/>
                <w:sz w:val="24"/>
                <w:szCs w:val="24"/>
                <w:lang w:val="hr-HR" w:eastAsia="hr-HR"/>
              </w:rPr>
            </w:pPr>
          </w:p>
        </w:tc>
      </w:tr>
      <w:tr w:rsidR="007A0573" w:rsidRPr="007A0573" w:rsidTr="008752D4">
        <w:trPr>
          <w:trHeight w:val="315"/>
          <w:jc w:val="center"/>
        </w:trPr>
        <w:tc>
          <w:tcPr>
            <w:tcW w:w="1020" w:type="dxa"/>
            <w:vMerge w:val="restart"/>
            <w:tcBorders>
              <w:top w:val="single" w:sz="4" w:space="0" w:color="auto"/>
              <w:left w:val="single" w:sz="4" w:space="0" w:color="auto"/>
              <w:bottom w:val="single" w:sz="4" w:space="0" w:color="000000"/>
              <w:right w:val="single" w:sz="4" w:space="0" w:color="000000"/>
            </w:tcBorders>
            <w:shd w:val="clear" w:color="000000" w:fill="FFFF99"/>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Organiz.              kod</w:t>
            </w:r>
          </w:p>
        </w:tc>
        <w:tc>
          <w:tcPr>
            <w:tcW w:w="4640" w:type="dxa"/>
            <w:vMerge w:val="restart"/>
            <w:tcBorders>
              <w:top w:val="single" w:sz="4" w:space="0" w:color="auto"/>
              <w:left w:val="single" w:sz="4" w:space="0" w:color="000000"/>
              <w:bottom w:val="single" w:sz="4" w:space="0" w:color="000000"/>
              <w:right w:val="single" w:sz="4" w:space="0" w:color="000000"/>
            </w:tcBorders>
            <w:shd w:val="clear" w:color="000000" w:fill="FFFF99"/>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OPIS</w:t>
            </w:r>
          </w:p>
        </w:tc>
        <w:tc>
          <w:tcPr>
            <w:tcW w:w="1300" w:type="dxa"/>
            <w:vMerge w:val="restart"/>
            <w:tcBorders>
              <w:top w:val="single" w:sz="4" w:space="0" w:color="auto"/>
              <w:left w:val="single" w:sz="4" w:space="0" w:color="000000"/>
              <w:bottom w:val="single" w:sz="4" w:space="0" w:color="000000"/>
              <w:right w:val="single" w:sz="4" w:space="0" w:color="000000"/>
            </w:tcBorders>
            <w:shd w:val="clear" w:color="000000" w:fill="FFFF99"/>
            <w:vAlign w:val="bottom"/>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Budžet za 2023 godinu</w:t>
            </w:r>
          </w:p>
        </w:tc>
        <w:tc>
          <w:tcPr>
            <w:tcW w:w="1300" w:type="dxa"/>
            <w:vMerge w:val="restart"/>
            <w:tcBorders>
              <w:top w:val="single" w:sz="4" w:space="0" w:color="auto"/>
              <w:left w:val="single" w:sz="4" w:space="0" w:color="000000"/>
              <w:bottom w:val="single" w:sz="4" w:space="0" w:color="000000"/>
              <w:right w:val="single" w:sz="4" w:space="0" w:color="000000"/>
            </w:tcBorders>
            <w:shd w:val="clear" w:color="000000" w:fill="FFFF99"/>
            <w:vAlign w:val="bottom"/>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Budžet za 2024 godinu</w:t>
            </w:r>
          </w:p>
        </w:tc>
        <w:tc>
          <w:tcPr>
            <w:tcW w:w="1300" w:type="dxa"/>
            <w:vMerge w:val="restart"/>
            <w:tcBorders>
              <w:top w:val="single" w:sz="4" w:space="0" w:color="auto"/>
              <w:left w:val="single" w:sz="4" w:space="0" w:color="000000"/>
              <w:bottom w:val="single" w:sz="4" w:space="0" w:color="000000"/>
              <w:right w:val="single" w:sz="4" w:space="0" w:color="000000"/>
            </w:tcBorders>
            <w:shd w:val="clear" w:color="000000" w:fill="FFFF99"/>
            <w:vAlign w:val="bottom"/>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Budžet za 2025 godinu</w:t>
            </w:r>
          </w:p>
        </w:tc>
        <w:tc>
          <w:tcPr>
            <w:tcW w:w="3220" w:type="dxa"/>
            <w:vMerge w:val="restart"/>
            <w:tcBorders>
              <w:top w:val="single" w:sz="4" w:space="0" w:color="auto"/>
              <w:left w:val="single" w:sz="4" w:space="0" w:color="000000"/>
              <w:bottom w:val="single" w:sz="4" w:space="0" w:color="000000"/>
              <w:right w:val="single" w:sz="4" w:space="0" w:color="auto"/>
            </w:tcBorders>
            <w:shd w:val="clear" w:color="000000" w:fill="FFFF99"/>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Napomena</w:t>
            </w:r>
          </w:p>
        </w:tc>
      </w:tr>
      <w:tr w:rsidR="007A0573" w:rsidRPr="007A0573" w:rsidTr="008752D4">
        <w:trPr>
          <w:trHeight w:val="795"/>
          <w:jc w:val="center"/>
        </w:trPr>
        <w:tc>
          <w:tcPr>
            <w:tcW w:w="1020" w:type="dxa"/>
            <w:vMerge/>
            <w:tcBorders>
              <w:top w:val="single" w:sz="4" w:space="0" w:color="auto"/>
              <w:left w:val="single" w:sz="4" w:space="0" w:color="auto"/>
              <w:bottom w:val="single" w:sz="4" w:space="0" w:color="000000"/>
              <w:right w:val="single" w:sz="4" w:space="0" w:color="000000"/>
            </w:tcBorders>
            <w:vAlign w:val="center"/>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p>
        </w:tc>
        <w:tc>
          <w:tcPr>
            <w:tcW w:w="4640" w:type="dxa"/>
            <w:vMerge/>
            <w:tcBorders>
              <w:top w:val="single" w:sz="4" w:space="0" w:color="auto"/>
              <w:left w:val="single" w:sz="4" w:space="0" w:color="000000"/>
              <w:bottom w:val="single" w:sz="4" w:space="0" w:color="000000"/>
              <w:right w:val="single" w:sz="4" w:space="0" w:color="000000"/>
            </w:tcBorders>
            <w:vAlign w:val="center"/>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p>
        </w:tc>
        <w:tc>
          <w:tcPr>
            <w:tcW w:w="1300" w:type="dxa"/>
            <w:vMerge/>
            <w:tcBorders>
              <w:top w:val="single" w:sz="4" w:space="0" w:color="auto"/>
              <w:left w:val="single" w:sz="4" w:space="0" w:color="000000"/>
              <w:bottom w:val="single" w:sz="4" w:space="0" w:color="000000"/>
              <w:right w:val="single" w:sz="4" w:space="0" w:color="000000"/>
            </w:tcBorders>
            <w:vAlign w:val="center"/>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p>
        </w:tc>
        <w:tc>
          <w:tcPr>
            <w:tcW w:w="1300" w:type="dxa"/>
            <w:vMerge/>
            <w:tcBorders>
              <w:top w:val="single" w:sz="4" w:space="0" w:color="auto"/>
              <w:left w:val="single" w:sz="4" w:space="0" w:color="000000"/>
              <w:bottom w:val="single" w:sz="4" w:space="0" w:color="000000"/>
              <w:right w:val="single" w:sz="4" w:space="0" w:color="000000"/>
            </w:tcBorders>
            <w:vAlign w:val="center"/>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p>
        </w:tc>
        <w:tc>
          <w:tcPr>
            <w:tcW w:w="1300" w:type="dxa"/>
            <w:vMerge/>
            <w:tcBorders>
              <w:top w:val="single" w:sz="4" w:space="0" w:color="auto"/>
              <w:left w:val="single" w:sz="4" w:space="0" w:color="000000"/>
              <w:bottom w:val="single" w:sz="4" w:space="0" w:color="000000"/>
              <w:right w:val="single" w:sz="4" w:space="0" w:color="000000"/>
            </w:tcBorders>
            <w:vAlign w:val="center"/>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p>
        </w:tc>
        <w:tc>
          <w:tcPr>
            <w:tcW w:w="3220" w:type="dxa"/>
            <w:vMerge/>
            <w:tcBorders>
              <w:top w:val="single" w:sz="4" w:space="0" w:color="auto"/>
              <w:left w:val="single" w:sz="4" w:space="0" w:color="000000"/>
              <w:bottom w:val="single" w:sz="4" w:space="0" w:color="000000"/>
              <w:right w:val="single" w:sz="4" w:space="0" w:color="auto"/>
            </w:tcBorders>
            <w:vAlign w:val="center"/>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p>
        </w:tc>
      </w:tr>
      <w:tr w:rsidR="007A0573" w:rsidRPr="007A0573" w:rsidTr="008752D4">
        <w:trPr>
          <w:trHeight w:val="315"/>
          <w:jc w:val="center"/>
        </w:trPr>
        <w:tc>
          <w:tcPr>
            <w:tcW w:w="1020" w:type="dxa"/>
            <w:tcBorders>
              <w:top w:val="nil"/>
              <w:left w:val="single" w:sz="4" w:space="0" w:color="auto"/>
              <w:bottom w:val="single" w:sz="4" w:space="0" w:color="000000"/>
              <w:right w:val="single" w:sz="4" w:space="0" w:color="000000"/>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xml:space="preserve">KAPITALNI PROJEKTI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single" w:sz="4" w:space="0" w:color="000000"/>
              <w:right w:val="single" w:sz="4" w:space="0" w:color="000000"/>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auto" w:fill="auto"/>
            <w:vAlign w:val="center"/>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000000"/>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07/3</w:t>
            </w:r>
          </w:p>
        </w:tc>
        <w:tc>
          <w:tcPr>
            <w:tcW w:w="4640" w:type="dxa"/>
            <w:tcBorders>
              <w:top w:val="nil"/>
              <w:left w:val="nil"/>
              <w:bottom w:val="single" w:sz="4" w:space="0" w:color="000000"/>
              <w:right w:val="single" w:sz="4" w:space="0" w:color="000000"/>
            </w:tcBorders>
            <w:shd w:val="clear" w:color="000000" w:fill="FFC000"/>
            <w:vAlign w:val="center"/>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ZAJEDNIČKI PROJEKTI:</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r>
      <w:tr w:rsidR="007A0573" w:rsidRPr="007A0573" w:rsidTr="008752D4">
        <w:trPr>
          <w:trHeight w:val="315"/>
          <w:jc w:val="center"/>
        </w:trPr>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Izgradnja olimpijskog bazena</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Višegodišnji projekt, procjena</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Projekt ''NAMA''</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Višegodišnji projekt, procjena</w:t>
            </w:r>
          </w:p>
        </w:tc>
      </w:tr>
      <w:tr w:rsidR="007A0573" w:rsidRPr="007A0573" w:rsidTr="008752D4">
        <w:trPr>
          <w:trHeight w:val="630"/>
          <w:jc w:val="center"/>
        </w:trPr>
        <w:tc>
          <w:tcPr>
            <w:tcW w:w="1020" w:type="dxa"/>
            <w:tcBorders>
              <w:top w:val="nil"/>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Zgrade  za socijalno stanovanje - sufinanciranje projekta CEB 2</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Projekt u realizaciji, procjena</w:t>
            </w:r>
          </w:p>
        </w:tc>
      </w:tr>
      <w:tr w:rsidR="007A0573" w:rsidRPr="007A0573" w:rsidTr="008752D4">
        <w:trPr>
          <w:trHeight w:val="630"/>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Projekti energetske učinkovitosti - sufinanciranje</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200.000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200.000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200.000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70C0"/>
                <w:sz w:val="24"/>
                <w:szCs w:val="24"/>
                <w:lang w:val="hr-HR" w:eastAsia="hr-HR"/>
              </w:rPr>
            </w:pPr>
            <w:r w:rsidRPr="007A0573">
              <w:rPr>
                <w:rFonts w:ascii="Times New Roman" w:eastAsia="Times New Roman" w:hAnsi="Times New Roman" w:cs="Times New Roman"/>
                <w:color w:val="0070C0"/>
                <w:sz w:val="24"/>
                <w:szCs w:val="24"/>
                <w:lang w:val="hr-HR" w:eastAsia="hr-HR"/>
              </w:rPr>
              <w:t>procjena</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Video nadzor u školama</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projektna dokumentacija</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70C0"/>
                <w:sz w:val="24"/>
                <w:szCs w:val="24"/>
                <w:lang w:val="hr-HR" w:eastAsia="hr-HR"/>
              </w:rPr>
            </w:pPr>
            <w:r w:rsidRPr="007A0573">
              <w:rPr>
                <w:rFonts w:ascii="Times New Roman" w:eastAsia="Times New Roman" w:hAnsi="Times New Roman" w:cs="Times New Roman"/>
                <w:color w:val="0070C0"/>
                <w:sz w:val="24"/>
                <w:szCs w:val="24"/>
                <w:lang w:val="hr-HR" w:eastAsia="hr-HR"/>
              </w:rPr>
              <w:t> </w:t>
            </w:r>
          </w:p>
        </w:tc>
      </w:tr>
      <w:tr w:rsidR="007A0573" w:rsidRPr="007A0573" w:rsidTr="008752D4">
        <w:trPr>
          <w:trHeight w:val="630"/>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Projekt Elektro-mašinskog centra</w:t>
            </w:r>
          </w:p>
        </w:tc>
        <w:tc>
          <w:tcPr>
            <w:tcW w:w="1300" w:type="dxa"/>
            <w:tcBorders>
              <w:top w:val="nil"/>
              <w:left w:val="nil"/>
              <w:bottom w:val="single" w:sz="4" w:space="0" w:color="000000"/>
              <w:right w:val="single" w:sz="4" w:space="0" w:color="000000"/>
            </w:tcBorders>
            <w:shd w:val="clear" w:color="000000" w:fill="FFFFFF"/>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single" w:sz="4" w:space="0" w:color="000000"/>
            </w:tcBorders>
            <w:shd w:val="clear" w:color="000000" w:fill="FFFFFF"/>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nil"/>
            </w:tcBorders>
            <w:shd w:val="clear" w:color="000000" w:fill="FFFFFF"/>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projektna dokumentacija (višegodišnji projekt)</w:t>
            </w:r>
          </w:p>
        </w:tc>
      </w:tr>
      <w:tr w:rsidR="007A0573" w:rsidRPr="007A0573" w:rsidTr="008752D4">
        <w:trPr>
          <w:trHeight w:val="630"/>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Srednja prometna/mašinsko-saobraćejna škola - izgradnja sportske dvorane</w:t>
            </w:r>
          </w:p>
        </w:tc>
        <w:tc>
          <w:tcPr>
            <w:tcW w:w="1300" w:type="dxa"/>
            <w:tcBorders>
              <w:top w:val="nil"/>
              <w:left w:val="nil"/>
              <w:bottom w:val="single" w:sz="4" w:space="0" w:color="000000"/>
              <w:right w:val="single" w:sz="4" w:space="0" w:color="000000"/>
            </w:tcBorders>
            <w:shd w:val="clear" w:color="000000" w:fill="FFFFFF"/>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1300" w:type="dxa"/>
            <w:tcBorders>
              <w:top w:val="nil"/>
              <w:left w:val="nil"/>
              <w:bottom w:val="single" w:sz="4" w:space="0" w:color="000000"/>
              <w:right w:val="single" w:sz="4" w:space="0" w:color="000000"/>
            </w:tcBorders>
            <w:shd w:val="clear" w:color="000000" w:fill="FFFFFF"/>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400.000</w:t>
            </w:r>
          </w:p>
        </w:tc>
        <w:tc>
          <w:tcPr>
            <w:tcW w:w="1300" w:type="dxa"/>
            <w:tcBorders>
              <w:top w:val="nil"/>
              <w:left w:val="nil"/>
              <w:bottom w:val="single" w:sz="4" w:space="0" w:color="000000"/>
              <w:right w:val="nil"/>
            </w:tcBorders>
            <w:shd w:val="clear" w:color="000000" w:fill="FFFFFF"/>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300.000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procjena</w:t>
            </w:r>
          </w:p>
        </w:tc>
      </w:tr>
      <w:tr w:rsidR="007A0573" w:rsidRPr="007A0573" w:rsidTr="008752D4">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FF0000"/>
                <w:sz w:val="24"/>
                <w:szCs w:val="24"/>
                <w:lang w:val="hr-HR" w:eastAsia="hr-HR"/>
              </w:rPr>
            </w:pPr>
            <w:r w:rsidRPr="007A0573">
              <w:rPr>
                <w:rFonts w:ascii="Times New Roman" w:eastAsia="Times New Roman" w:hAnsi="Times New Roman" w:cs="Times New Roman"/>
                <w:b/>
                <w:bCs/>
                <w:color w:val="FF0000"/>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FF0000"/>
                <w:sz w:val="24"/>
                <w:szCs w:val="24"/>
                <w:lang w:val="hr-HR" w:eastAsia="hr-HR"/>
              </w:rPr>
            </w:pPr>
            <w:r w:rsidRPr="007A0573">
              <w:rPr>
                <w:rFonts w:ascii="Times New Roman" w:eastAsia="Times New Roman" w:hAnsi="Times New Roman" w:cs="Times New Roman"/>
                <w:b/>
                <w:bCs/>
                <w:color w:val="FF0000"/>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FF0000"/>
                <w:sz w:val="24"/>
                <w:szCs w:val="24"/>
                <w:lang w:val="hr-HR" w:eastAsia="hr-HR"/>
              </w:rPr>
            </w:pPr>
            <w:r w:rsidRPr="007A0573">
              <w:rPr>
                <w:rFonts w:ascii="Times New Roman" w:eastAsia="Times New Roman" w:hAnsi="Times New Roman" w:cs="Times New Roman"/>
                <w:b/>
                <w:bCs/>
                <w:color w:val="FF0000"/>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FF0000"/>
                <w:sz w:val="24"/>
                <w:szCs w:val="24"/>
                <w:lang w:val="hr-HR" w:eastAsia="hr-HR"/>
              </w:rPr>
            </w:pPr>
            <w:r w:rsidRPr="007A0573">
              <w:rPr>
                <w:rFonts w:ascii="Times New Roman" w:eastAsia="Times New Roman" w:hAnsi="Times New Roman" w:cs="Times New Roman"/>
                <w:b/>
                <w:bCs/>
                <w:color w:val="FF0000"/>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FF0000"/>
                <w:sz w:val="24"/>
                <w:szCs w:val="24"/>
                <w:lang w:val="hr-HR" w:eastAsia="hr-HR"/>
              </w:rPr>
            </w:pPr>
            <w:r w:rsidRPr="007A0573">
              <w:rPr>
                <w:rFonts w:ascii="Times New Roman" w:eastAsia="Times New Roman" w:hAnsi="Times New Roman" w:cs="Times New Roman"/>
                <w:color w:val="FF0000"/>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000000"/>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07/3</w:t>
            </w:r>
          </w:p>
        </w:tc>
        <w:tc>
          <w:tcPr>
            <w:tcW w:w="4640" w:type="dxa"/>
            <w:tcBorders>
              <w:top w:val="nil"/>
              <w:left w:val="nil"/>
              <w:bottom w:val="single" w:sz="4" w:space="0" w:color="000000"/>
              <w:right w:val="single" w:sz="4" w:space="0" w:color="000000"/>
            </w:tcBorders>
            <w:shd w:val="clear" w:color="000000" w:fill="FFC000"/>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CENTRALNA ZONA</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00FF"/>
                <w:sz w:val="24"/>
                <w:szCs w:val="24"/>
                <w:lang w:val="hr-HR" w:eastAsia="hr-HR"/>
              </w:rPr>
            </w:pPr>
            <w:r w:rsidRPr="007A0573">
              <w:rPr>
                <w:rFonts w:ascii="Times New Roman" w:eastAsia="Times New Roman" w:hAnsi="Times New Roman" w:cs="Times New Roman"/>
                <w:color w:val="0000FF"/>
                <w:sz w:val="24"/>
                <w:szCs w:val="24"/>
                <w:lang w:val="hr-HR" w:eastAsia="hr-HR"/>
              </w:rPr>
              <w:t> </w:t>
            </w:r>
          </w:p>
        </w:tc>
      </w:tr>
      <w:tr w:rsidR="007A0573" w:rsidRPr="007A0573" w:rsidTr="008752D4">
        <w:trPr>
          <w:trHeight w:val="630"/>
          <w:jc w:val="center"/>
        </w:trPr>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Rekonstrukcija zgrade A. Starčevića 2 ''Jagnje''</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400.000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300.000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xml:space="preserve">Postoji projektna dokumentacija, </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lastRenderedPageBreak/>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Rekonstrukcija zgrade A. Starčevića 8</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700.000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600.000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xml:space="preserve">Postoji projektna dokumentacija, </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Klub i čitaonica Sveučilišta Mostar</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1.500.000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xml:space="preserve">Postoji projektna dokumentacija, </w:t>
            </w:r>
          </w:p>
        </w:tc>
      </w:tr>
      <w:tr w:rsidR="007A0573" w:rsidRPr="007A0573" w:rsidTr="008752D4">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color w:val="FFFF00"/>
                <w:sz w:val="24"/>
                <w:szCs w:val="24"/>
                <w:lang w:val="hr-HR" w:eastAsia="hr-HR"/>
              </w:rPr>
            </w:pPr>
            <w:r w:rsidRPr="007A0573">
              <w:rPr>
                <w:rFonts w:ascii="Times New Roman" w:eastAsia="Times New Roman" w:hAnsi="Times New Roman" w:cs="Times New Roman"/>
                <w:b/>
                <w:bCs/>
                <w:color w:val="FFFF00"/>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FFC000"/>
                <w:sz w:val="24"/>
                <w:szCs w:val="24"/>
                <w:lang w:val="hr-HR" w:eastAsia="hr-HR"/>
              </w:rPr>
            </w:pPr>
            <w:r w:rsidRPr="007A0573">
              <w:rPr>
                <w:rFonts w:ascii="Times New Roman" w:eastAsia="Times New Roman" w:hAnsi="Times New Roman" w:cs="Times New Roman"/>
                <w:b/>
                <w:bCs/>
                <w:color w:val="FFC000"/>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FFFF00"/>
                <w:sz w:val="24"/>
                <w:szCs w:val="24"/>
                <w:lang w:val="hr-HR" w:eastAsia="hr-HR"/>
              </w:rPr>
            </w:pPr>
            <w:r w:rsidRPr="007A0573">
              <w:rPr>
                <w:rFonts w:ascii="Times New Roman" w:eastAsia="Times New Roman" w:hAnsi="Times New Roman" w:cs="Times New Roman"/>
                <w:b/>
                <w:bCs/>
                <w:color w:val="FFFF00"/>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FFFF00"/>
                <w:sz w:val="24"/>
                <w:szCs w:val="24"/>
                <w:lang w:val="hr-HR" w:eastAsia="hr-HR"/>
              </w:rPr>
            </w:pPr>
            <w:r w:rsidRPr="007A0573">
              <w:rPr>
                <w:rFonts w:ascii="Times New Roman" w:eastAsia="Times New Roman" w:hAnsi="Times New Roman" w:cs="Times New Roman"/>
                <w:b/>
                <w:bCs/>
                <w:color w:val="FFFF00"/>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FFFF00"/>
                <w:sz w:val="24"/>
                <w:szCs w:val="24"/>
                <w:lang w:val="hr-HR" w:eastAsia="hr-HR"/>
              </w:rPr>
            </w:pPr>
            <w:r w:rsidRPr="007A0573">
              <w:rPr>
                <w:rFonts w:ascii="Times New Roman" w:eastAsia="Times New Roman" w:hAnsi="Times New Roman" w:cs="Times New Roman"/>
                <w:b/>
                <w:bCs/>
                <w:color w:val="FFFF00"/>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FFC000"/>
                <w:sz w:val="24"/>
                <w:szCs w:val="24"/>
                <w:lang w:val="hr-HR" w:eastAsia="hr-HR"/>
              </w:rPr>
            </w:pPr>
            <w:r w:rsidRPr="007A0573">
              <w:rPr>
                <w:rFonts w:ascii="Times New Roman" w:eastAsia="Times New Roman" w:hAnsi="Times New Roman" w:cs="Times New Roman"/>
                <w:color w:val="FFC000"/>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000000"/>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07/3</w:t>
            </w:r>
          </w:p>
        </w:tc>
        <w:tc>
          <w:tcPr>
            <w:tcW w:w="4640" w:type="dxa"/>
            <w:tcBorders>
              <w:top w:val="nil"/>
              <w:left w:val="nil"/>
              <w:bottom w:val="single" w:sz="4" w:space="0" w:color="000000"/>
              <w:right w:val="single" w:sz="4" w:space="0" w:color="000000"/>
            </w:tcBorders>
            <w:shd w:val="clear" w:color="FFFFCC" w:fill="99CC00"/>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Mostar-Sjever</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8000"/>
                <w:sz w:val="24"/>
                <w:szCs w:val="24"/>
                <w:lang w:val="hr-HR" w:eastAsia="hr-HR"/>
              </w:rPr>
            </w:pPr>
            <w:r w:rsidRPr="007A0573">
              <w:rPr>
                <w:rFonts w:ascii="Times New Roman" w:eastAsia="Times New Roman" w:hAnsi="Times New Roman" w:cs="Times New Roman"/>
                <w:color w:val="008000"/>
                <w:sz w:val="24"/>
                <w:szCs w:val="24"/>
                <w:lang w:val="hr-HR" w:eastAsia="hr-HR"/>
              </w:rPr>
              <w:t> </w:t>
            </w:r>
          </w:p>
        </w:tc>
      </w:tr>
      <w:tr w:rsidR="007A0573" w:rsidRPr="007A0573" w:rsidTr="008752D4">
        <w:trPr>
          <w:trHeight w:val="315"/>
          <w:jc w:val="center"/>
        </w:trPr>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Sportska dvorana ''Bijelo polje-Potoci''</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Projekt u realizaciji</w:t>
            </w:r>
          </w:p>
        </w:tc>
      </w:tr>
      <w:tr w:rsidR="007A0573" w:rsidRPr="007A0573" w:rsidTr="008752D4">
        <w:trPr>
          <w:trHeight w:val="630"/>
          <w:jc w:val="center"/>
        </w:trPr>
        <w:tc>
          <w:tcPr>
            <w:tcW w:w="1020" w:type="dxa"/>
            <w:tcBorders>
              <w:top w:val="nil"/>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Nadogradnja i rekonstrukcija O.Š. u Vrapčićima</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300.000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200.000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idejni projekt</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Društveni objekt Vrapčići</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Projekt u realizaciji</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Dječiji vrtić u Vrapčićima</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150.000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150.000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glavni projekt</w:t>
            </w:r>
          </w:p>
        </w:tc>
      </w:tr>
      <w:tr w:rsidR="007A0573" w:rsidRPr="007A0573" w:rsidTr="008752D4">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8000"/>
                <w:sz w:val="24"/>
                <w:szCs w:val="24"/>
                <w:lang w:val="hr-HR" w:eastAsia="hr-HR"/>
              </w:rPr>
            </w:pPr>
            <w:r w:rsidRPr="007A0573">
              <w:rPr>
                <w:rFonts w:ascii="Times New Roman" w:eastAsia="Times New Roman" w:hAnsi="Times New Roman" w:cs="Times New Roman"/>
                <w:b/>
                <w:bCs/>
                <w:color w:val="008000"/>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8000"/>
                <w:sz w:val="24"/>
                <w:szCs w:val="24"/>
                <w:lang w:val="hr-HR" w:eastAsia="hr-HR"/>
              </w:rPr>
            </w:pPr>
            <w:r w:rsidRPr="007A0573">
              <w:rPr>
                <w:rFonts w:ascii="Times New Roman" w:eastAsia="Times New Roman" w:hAnsi="Times New Roman" w:cs="Times New Roman"/>
                <w:color w:val="008000"/>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000000"/>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07/3</w:t>
            </w:r>
          </w:p>
        </w:tc>
        <w:tc>
          <w:tcPr>
            <w:tcW w:w="4640" w:type="dxa"/>
            <w:tcBorders>
              <w:top w:val="nil"/>
              <w:left w:val="nil"/>
              <w:bottom w:val="single" w:sz="4" w:space="0" w:color="000000"/>
              <w:right w:val="single" w:sz="4" w:space="0" w:color="000000"/>
            </w:tcBorders>
            <w:shd w:val="clear" w:color="FFFFCC" w:fill="99CC00"/>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Mostar-Stari grad</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8000"/>
                <w:sz w:val="24"/>
                <w:szCs w:val="24"/>
                <w:lang w:val="hr-HR" w:eastAsia="hr-HR"/>
              </w:rPr>
            </w:pPr>
            <w:r w:rsidRPr="007A0573">
              <w:rPr>
                <w:rFonts w:ascii="Times New Roman" w:eastAsia="Times New Roman" w:hAnsi="Times New Roman" w:cs="Times New Roman"/>
                <w:color w:val="008000"/>
                <w:sz w:val="24"/>
                <w:szCs w:val="24"/>
                <w:lang w:val="hr-HR" w:eastAsia="hr-HR"/>
              </w:rPr>
              <w:t> </w:t>
            </w:r>
          </w:p>
        </w:tc>
      </w:tr>
      <w:tr w:rsidR="007A0573" w:rsidRPr="007A0573" w:rsidTr="008752D4">
        <w:trPr>
          <w:trHeight w:val="315"/>
          <w:jc w:val="center"/>
        </w:trPr>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Muzički centar Pavaroti - sanacija</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projektna dokumentacija</w:t>
            </w:r>
          </w:p>
        </w:tc>
      </w:tr>
      <w:tr w:rsidR="007A0573" w:rsidRPr="007A0573" w:rsidTr="008752D4">
        <w:trPr>
          <w:trHeight w:val="630"/>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xml:space="preserve">Muzička škola na Musali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xml:space="preserve">Postoji projektna dokumentacija, nastavak projekta </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xml:space="preserve">Rekonstrukcija zgrade Konak 1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idejni projekt</w:t>
            </w:r>
          </w:p>
        </w:tc>
      </w:tr>
      <w:tr w:rsidR="007A0573" w:rsidRPr="007A0573" w:rsidTr="008752D4">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8000"/>
                <w:sz w:val="24"/>
                <w:szCs w:val="24"/>
                <w:lang w:val="hr-HR" w:eastAsia="hr-HR"/>
              </w:rPr>
            </w:pPr>
            <w:r w:rsidRPr="007A0573">
              <w:rPr>
                <w:rFonts w:ascii="Times New Roman" w:eastAsia="Times New Roman" w:hAnsi="Times New Roman" w:cs="Times New Roman"/>
                <w:b/>
                <w:bCs/>
                <w:color w:val="008000"/>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8000"/>
                <w:sz w:val="24"/>
                <w:szCs w:val="24"/>
                <w:lang w:val="hr-HR" w:eastAsia="hr-HR"/>
              </w:rPr>
            </w:pPr>
            <w:r w:rsidRPr="007A0573">
              <w:rPr>
                <w:rFonts w:ascii="Times New Roman" w:eastAsia="Times New Roman" w:hAnsi="Times New Roman" w:cs="Times New Roman"/>
                <w:color w:val="008000"/>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000000"/>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07/3</w:t>
            </w:r>
          </w:p>
        </w:tc>
        <w:tc>
          <w:tcPr>
            <w:tcW w:w="4640" w:type="dxa"/>
            <w:tcBorders>
              <w:top w:val="nil"/>
              <w:left w:val="nil"/>
              <w:bottom w:val="single" w:sz="4" w:space="0" w:color="000000"/>
              <w:right w:val="single" w:sz="4" w:space="0" w:color="000000"/>
            </w:tcBorders>
            <w:shd w:val="clear" w:color="FFFFCC" w:fill="99CC00"/>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Mostar-Jugoistok</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8000"/>
                <w:sz w:val="24"/>
                <w:szCs w:val="24"/>
                <w:lang w:val="hr-HR" w:eastAsia="hr-HR"/>
              </w:rPr>
            </w:pPr>
            <w:r w:rsidRPr="007A0573">
              <w:rPr>
                <w:rFonts w:ascii="Times New Roman" w:eastAsia="Times New Roman" w:hAnsi="Times New Roman" w:cs="Times New Roman"/>
                <w:color w:val="008000"/>
                <w:sz w:val="24"/>
                <w:szCs w:val="24"/>
                <w:lang w:val="hr-HR" w:eastAsia="hr-HR"/>
              </w:rPr>
              <w:t> </w:t>
            </w:r>
          </w:p>
        </w:tc>
      </w:tr>
      <w:tr w:rsidR="007A0573" w:rsidRPr="007A0573" w:rsidTr="008752D4">
        <w:trPr>
          <w:trHeight w:val="315"/>
          <w:jc w:val="center"/>
        </w:trPr>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Dječiji vrtić Blagaj</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300.000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300.000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glavni projekt</w:t>
            </w:r>
          </w:p>
        </w:tc>
      </w:tr>
      <w:tr w:rsidR="007A0573" w:rsidRPr="007A0573" w:rsidTr="008752D4">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8000"/>
                <w:sz w:val="24"/>
                <w:szCs w:val="24"/>
                <w:lang w:val="hr-HR" w:eastAsia="hr-HR"/>
              </w:rPr>
            </w:pPr>
            <w:r w:rsidRPr="007A0573">
              <w:rPr>
                <w:rFonts w:ascii="Times New Roman" w:eastAsia="Times New Roman" w:hAnsi="Times New Roman" w:cs="Times New Roman"/>
                <w:b/>
                <w:bCs/>
                <w:color w:val="008000"/>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8000"/>
                <w:sz w:val="24"/>
                <w:szCs w:val="24"/>
                <w:lang w:val="hr-HR" w:eastAsia="hr-HR"/>
              </w:rPr>
            </w:pPr>
            <w:r w:rsidRPr="007A0573">
              <w:rPr>
                <w:rFonts w:ascii="Times New Roman" w:eastAsia="Times New Roman" w:hAnsi="Times New Roman" w:cs="Times New Roman"/>
                <w:b/>
                <w:bCs/>
                <w:color w:val="008000"/>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8000"/>
                <w:sz w:val="24"/>
                <w:szCs w:val="24"/>
                <w:lang w:val="hr-HR" w:eastAsia="hr-HR"/>
              </w:rPr>
            </w:pPr>
            <w:r w:rsidRPr="007A0573">
              <w:rPr>
                <w:rFonts w:ascii="Times New Roman" w:eastAsia="Times New Roman" w:hAnsi="Times New Roman" w:cs="Times New Roman"/>
                <w:b/>
                <w:bCs/>
                <w:color w:val="008000"/>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8000"/>
                <w:sz w:val="24"/>
                <w:szCs w:val="24"/>
                <w:lang w:val="hr-HR" w:eastAsia="hr-HR"/>
              </w:rPr>
            </w:pPr>
            <w:r w:rsidRPr="007A0573">
              <w:rPr>
                <w:rFonts w:ascii="Times New Roman" w:eastAsia="Times New Roman" w:hAnsi="Times New Roman" w:cs="Times New Roman"/>
                <w:b/>
                <w:bCs/>
                <w:color w:val="008000"/>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8000"/>
                <w:sz w:val="24"/>
                <w:szCs w:val="24"/>
                <w:lang w:val="hr-HR" w:eastAsia="hr-HR"/>
              </w:rPr>
            </w:pPr>
            <w:r w:rsidRPr="007A0573">
              <w:rPr>
                <w:rFonts w:ascii="Times New Roman" w:eastAsia="Times New Roman" w:hAnsi="Times New Roman" w:cs="Times New Roman"/>
                <w:color w:val="008000"/>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000000"/>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07/3</w:t>
            </w:r>
          </w:p>
        </w:tc>
        <w:tc>
          <w:tcPr>
            <w:tcW w:w="4640" w:type="dxa"/>
            <w:tcBorders>
              <w:top w:val="nil"/>
              <w:left w:val="nil"/>
              <w:bottom w:val="single" w:sz="4" w:space="0" w:color="000000"/>
              <w:right w:val="single" w:sz="4" w:space="0" w:color="000000"/>
            </w:tcBorders>
            <w:shd w:val="clear" w:color="FFFFCC" w:fill="00B0F0"/>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Mostar-Jug</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00FF"/>
                <w:sz w:val="24"/>
                <w:szCs w:val="24"/>
                <w:lang w:val="hr-HR" w:eastAsia="hr-HR"/>
              </w:rPr>
            </w:pPr>
            <w:r w:rsidRPr="007A0573">
              <w:rPr>
                <w:rFonts w:ascii="Times New Roman" w:eastAsia="Times New Roman" w:hAnsi="Times New Roman" w:cs="Times New Roman"/>
                <w:color w:val="0000FF"/>
                <w:sz w:val="24"/>
                <w:szCs w:val="24"/>
                <w:lang w:val="hr-HR" w:eastAsia="hr-HR"/>
              </w:rPr>
              <w:t> </w:t>
            </w:r>
          </w:p>
        </w:tc>
      </w:tr>
      <w:tr w:rsidR="007A0573" w:rsidRPr="007A0573" w:rsidTr="008752D4">
        <w:trPr>
          <w:trHeight w:val="315"/>
          <w:jc w:val="center"/>
        </w:trPr>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Sportska dvorana OŠ ''Kruševo''</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Nastavak projekta</w:t>
            </w:r>
          </w:p>
        </w:tc>
      </w:tr>
      <w:tr w:rsidR="007A0573" w:rsidRPr="007A0573" w:rsidTr="008752D4">
        <w:trPr>
          <w:trHeight w:val="630"/>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Igralište OŠ ''Buna'' - tribine, svlačionice, sportski tereni</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300.000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200.000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projektna dokumentacija</w:t>
            </w:r>
          </w:p>
        </w:tc>
      </w:tr>
      <w:tr w:rsidR="007A0573" w:rsidRPr="007A0573" w:rsidTr="008752D4">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00FF"/>
                <w:sz w:val="24"/>
                <w:szCs w:val="24"/>
                <w:lang w:val="hr-HR" w:eastAsia="hr-HR"/>
              </w:rPr>
            </w:pPr>
            <w:r w:rsidRPr="007A0573">
              <w:rPr>
                <w:rFonts w:ascii="Times New Roman" w:eastAsia="Times New Roman" w:hAnsi="Times New Roman" w:cs="Times New Roman"/>
                <w:color w:val="0000FF"/>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000000"/>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07/3</w:t>
            </w:r>
          </w:p>
        </w:tc>
        <w:tc>
          <w:tcPr>
            <w:tcW w:w="4640" w:type="dxa"/>
            <w:tcBorders>
              <w:top w:val="nil"/>
              <w:left w:val="nil"/>
              <w:bottom w:val="single" w:sz="4" w:space="0" w:color="000000"/>
              <w:right w:val="single" w:sz="4" w:space="0" w:color="000000"/>
            </w:tcBorders>
            <w:shd w:val="clear" w:color="FFFFCC" w:fill="00B0F0"/>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Mostar-Jugozapad</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00FF"/>
                <w:sz w:val="24"/>
                <w:szCs w:val="24"/>
                <w:lang w:val="hr-HR" w:eastAsia="hr-HR"/>
              </w:rPr>
            </w:pPr>
            <w:r w:rsidRPr="007A0573">
              <w:rPr>
                <w:rFonts w:ascii="Times New Roman" w:eastAsia="Times New Roman" w:hAnsi="Times New Roman" w:cs="Times New Roman"/>
                <w:color w:val="0000FF"/>
                <w:sz w:val="24"/>
                <w:szCs w:val="24"/>
                <w:lang w:val="hr-HR" w:eastAsia="hr-HR"/>
              </w:rPr>
              <w:t> </w:t>
            </w:r>
          </w:p>
        </w:tc>
      </w:tr>
      <w:tr w:rsidR="007A0573" w:rsidRPr="007A0573" w:rsidTr="008752D4">
        <w:trPr>
          <w:trHeight w:val="315"/>
          <w:jc w:val="center"/>
        </w:trPr>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Sportska dvorana OŠ ''Polog''</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200.000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Projekt u realizaciji</w:t>
            </w:r>
          </w:p>
        </w:tc>
      </w:tr>
      <w:tr w:rsidR="007A0573" w:rsidRPr="007A0573" w:rsidTr="008752D4">
        <w:trPr>
          <w:trHeight w:val="630"/>
          <w:jc w:val="center"/>
        </w:trPr>
        <w:tc>
          <w:tcPr>
            <w:tcW w:w="1020" w:type="dxa"/>
            <w:tcBorders>
              <w:top w:val="nil"/>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Rekonstrukcija HD Herceg Stjepan Kosača</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300.000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300.000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300.000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70C0"/>
                <w:sz w:val="24"/>
                <w:szCs w:val="24"/>
                <w:lang w:val="hr-HR" w:eastAsia="hr-HR"/>
              </w:rPr>
            </w:pPr>
            <w:r w:rsidRPr="007A0573">
              <w:rPr>
                <w:rFonts w:ascii="Times New Roman" w:eastAsia="Times New Roman" w:hAnsi="Times New Roman" w:cs="Times New Roman"/>
                <w:color w:val="0070C0"/>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lastRenderedPageBreak/>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 xml:space="preserve">Izgradnja muzeja u HD Kosača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200.000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100.000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50.000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70C0"/>
                <w:sz w:val="24"/>
                <w:szCs w:val="24"/>
                <w:lang w:val="hr-HR" w:eastAsia="hr-HR"/>
              </w:rPr>
            </w:pPr>
            <w:r w:rsidRPr="007A0573">
              <w:rPr>
                <w:rFonts w:ascii="Times New Roman" w:eastAsia="Times New Roman" w:hAnsi="Times New Roman" w:cs="Times New Roman"/>
                <w:color w:val="0070C0"/>
                <w:sz w:val="24"/>
                <w:szCs w:val="24"/>
                <w:lang w:val="hr-HR" w:eastAsia="hr-HR"/>
              </w:rPr>
              <w:t> </w:t>
            </w:r>
          </w:p>
        </w:tc>
      </w:tr>
      <w:tr w:rsidR="007A0573" w:rsidRPr="007A0573" w:rsidTr="008752D4">
        <w:trPr>
          <w:trHeight w:val="630"/>
          <w:jc w:val="center"/>
        </w:trPr>
        <w:tc>
          <w:tcPr>
            <w:tcW w:w="1020" w:type="dxa"/>
            <w:tcBorders>
              <w:top w:val="nil"/>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Rekonstrukcija i nadgradnja Srednje građevinske škole Jurja Dalmatinca</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300.000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200.000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100.000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70C0"/>
                <w:sz w:val="24"/>
                <w:szCs w:val="24"/>
                <w:lang w:val="hr-HR" w:eastAsia="hr-HR"/>
              </w:rPr>
            </w:pPr>
            <w:r w:rsidRPr="007A0573">
              <w:rPr>
                <w:rFonts w:ascii="Times New Roman" w:eastAsia="Times New Roman" w:hAnsi="Times New Roman" w:cs="Times New Roman"/>
                <w:color w:val="0070C0"/>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Izgradnja zelene pijace</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150.000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50.000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50.000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70C0"/>
                <w:sz w:val="24"/>
                <w:szCs w:val="24"/>
                <w:lang w:val="hr-HR" w:eastAsia="hr-HR"/>
              </w:rPr>
            </w:pPr>
            <w:r w:rsidRPr="007A0573">
              <w:rPr>
                <w:rFonts w:ascii="Times New Roman" w:eastAsia="Times New Roman" w:hAnsi="Times New Roman" w:cs="Times New Roman"/>
                <w:color w:val="0070C0"/>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color w:val="0070C0"/>
                <w:sz w:val="24"/>
                <w:szCs w:val="24"/>
                <w:lang w:val="hr-HR" w:eastAsia="hr-HR"/>
              </w:rPr>
            </w:pPr>
            <w:r w:rsidRPr="007A0573">
              <w:rPr>
                <w:rFonts w:ascii="Times New Roman" w:eastAsia="Times New Roman" w:hAnsi="Times New Roman" w:cs="Times New Roman"/>
                <w:color w:val="0070C0"/>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Rekonstrukcija III O.Š. Rondo</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200.000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center"/>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100.000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100.000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70C0"/>
                <w:sz w:val="24"/>
                <w:szCs w:val="24"/>
                <w:lang w:val="hr-HR" w:eastAsia="hr-HR"/>
              </w:rPr>
            </w:pPr>
            <w:r w:rsidRPr="007A0573">
              <w:rPr>
                <w:rFonts w:ascii="Times New Roman" w:eastAsia="Times New Roman" w:hAnsi="Times New Roman" w:cs="Times New Roman"/>
                <w:color w:val="0070C0"/>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000000"/>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07/3</w:t>
            </w:r>
          </w:p>
        </w:tc>
        <w:tc>
          <w:tcPr>
            <w:tcW w:w="4640" w:type="dxa"/>
            <w:tcBorders>
              <w:top w:val="nil"/>
              <w:left w:val="nil"/>
              <w:bottom w:val="single" w:sz="4" w:space="0" w:color="000000"/>
              <w:right w:val="single" w:sz="4" w:space="0" w:color="000000"/>
            </w:tcBorders>
            <w:shd w:val="clear" w:color="FFFFCC" w:fill="00B0F0"/>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Mostar-Zapad</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color w:val="0000FF"/>
                <w:sz w:val="24"/>
                <w:szCs w:val="24"/>
                <w:lang w:val="hr-HR" w:eastAsia="hr-HR"/>
              </w:rPr>
            </w:pPr>
            <w:r w:rsidRPr="007A0573">
              <w:rPr>
                <w:rFonts w:ascii="Times New Roman" w:eastAsia="Times New Roman" w:hAnsi="Times New Roman" w:cs="Times New Roman"/>
                <w:b/>
                <w:bCs/>
                <w:color w:val="0000FF"/>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00FF"/>
                <w:sz w:val="24"/>
                <w:szCs w:val="24"/>
                <w:lang w:val="hr-HR" w:eastAsia="hr-HR"/>
              </w:rPr>
            </w:pPr>
            <w:r w:rsidRPr="007A0573">
              <w:rPr>
                <w:rFonts w:ascii="Times New Roman" w:eastAsia="Times New Roman" w:hAnsi="Times New Roman" w:cs="Times New Roman"/>
                <w:color w:val="0000FF"/>
                <w:sz w:val="24"/>
                <w:szCs w:val="24"/>
                <w:lang w:val="hr-HR" w:eastAsia="hr-HR"/>
              </w:rPr>
              <w:t> </w:t>
            </w:r>
          </w:p>
        </w:tc>
      </w:tr>
      <w:tr w:rsidR="007A0573" w:rsidRPr="007A0573" w:rsidTr="008752D4">
        <w:trPr>
          <w:trHeight w:val="315"/>
          <w:jc w:val="center"/>
        </w:trPr>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jc w:val="center"/>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Izgradnja OŠ Vojno</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300.000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200.000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projektna dokumentacija</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jc w:val="center"/>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Igralište uz OŠ Raštani</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200.000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projektna dokumentacija</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jc w:val="center"/>
              <w:rPr>
                <w:rFonts w:ascii="Times New Roman" w:eastAsia="Times New Roman" w:hAnsi="Times New Roman" w:cs="Times New Roman"/>
                <w:color w:val="0070C0"/>
                <w:sz w:val="24"/>
                <w:szCs w:val="24"/>
                <w:lang w:val="hr-HR" w:eastAsia="hr-HR"/>
              </w:rPr>
            </w:pPr>
            <w:r w:rsidRPr="007A0573">
              <w:rPr>
                <w:rFonts w:ascii="Times New Roman" w:eastAsia="Times New Roman" w:hAnsi="Times New Roman" w:cs="Times New Roman"/>
                <w:color w:val="0070C0"/>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Vrtić - Zgoni  II</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300.000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200.000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100.000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70C0"/>
                <w:sz w:val="24"/>
                <w:szCs w:val="24"/>
                <w:lang w:val="hr-HR" w:eastAsia="hr-HR"/>
              </w:rPr>
            </w:pPr>
            <w:r w:rsidRPr="007A0573">
              <w:rPr>
                <w:rFonts w:ascii="Times New Roman" w:eastAsia="Times New Roman" w:hAnsi="Times New Roman" w:cs="Times New Roman"/>
                <w:color w:val="0070C0"/>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bottom"/>
            <w:hideMark/>
          </w:tcPr>
          <w:p w:rsidR="007A0573" w:rsidRPr="007A0573" w:rsidRDefault="007A0573" w:rsidP="007A0573">
            <w:pPr>
              <w:widowControl/>
              <w:autoSpaceDE/>
              <w:autoSpaceDN/>
              <w:jc w:val="center"/>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c>
          <w:tcPr>
            <w:tcW w:w="4640" w:type="dxa"/>
            <w:tcBorders>
              <w:top w:val="nil"/>
              <w:left w:val="nil"/>
              <w:bottom w:val="single" w:sz="4" w:space="0" w:color="000000"/>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Vrtić - Centar II</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300.000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200.000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 </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nil"/>
              <w:left w:val="nil"/>
              <w:bottom w:val="nil"/>
              <w:right w:val="single" w:sz="4" w:space="0" w:color="000000"/>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Sportska dvorana OŠ ''Ilija Jakovljević''</w:t>
            </w:r>
          </w:p>
        </w:tc>
        <w:tc>
          <w:tcPr>
            <w:tcW w:w="1300" w:type="dxa"/>
            <w:tcBorders>
              <w:top w:val="nil"/>
              <w:left w:val="nil"/>
              <w:bottom w:val="nil"/>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500.000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200.000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projektna dokumentacija</w:t>
            </w:r>
          </w:p>
        </w:tc>
      </w:tr>
      <w:tr w:rsidR="007A0573" w:rsidRPr="007A0573" w:rsidTr="008752D4">
        <w:trPr>
          <w:trHeight w:val="315"/>
          <w:jc w:val="center"/>
        </w:trPr>
        <w:tc>
          <w:tcPr>
            <w:tcW w:w="1020" w:type="dxa"/>
            <w:tcBorders>
              <w:top w:val="nil"/>
              <w:left w:val="single" w:sz="4" w:space="0" w:color="auto"/>
              <w:bottom w:val="nil"/>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 </w:t>
            </w:r>
          </w:p>
        </w:tc>
        <w:tc>
          <w:tcPr>
            <w:tcW w:w="4640" w:type="dxa"/>
            <w:tcBorders>
              <w:top w:val="nil"/>
              <w:left w:val="nil"/>
              <w:bottom w:val="nil"/>
              <w:right w:val="nil"/>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Javna garaža ''Zgoni I''</w:t>
            </w:r>
          </w:p>
        </w:tc>
        <w:tc>
          <w:tcPr>
            <w:tcW w:w="1300" w:type="dxa"/>
            <w:tcBorders>
              <w:top w:val="nil"/>
              <w:left w:val="nil"/>
              <w:bottom w:val="nil"/>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1.000.000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1.000.000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color w:val="0070C0"/>
                <w:sz w:val="24"/>
                <w:szCs w:val="24"/>
                <w:lang w:val="hr-HR" w:eastAsia="hr-HR"/>
              </w:rPr>
            </w:pPr>
            <w:r w:rsidRPr="007A0573">
              <w:rPr>
                <w:rFonts w:ascii="Times New Roman" w:eastAsia="Times New Roman" w:hAnsi="Times New Roman" w:cs="Times New Roman"/>
                <w:b/>
                <w:bCs/>
                <w:color w:val="0070C0"/>
                <w:sz w:val="24"/>
                <w:szCs w:val="24"/>
                <w:lang w:val="hr-HR" w:eastAsia="hr-HR"/>
              </w:rPr>
              <w:t>1.000.000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color w:val="0070C0"/>
                <w:sz w:val="24"/>
                <w:szCs w:val="24"/>
                <w:lang w:val="hr-HR" w:eastAsia="hr-HR"/>
              </w:rPr>
            </w:pPr>
            <w:r w:rsidRPr="007A0573">
              <w:rPr>
                <w:rFonts w:ascii="Times New Roman" w:eastAsia="Times New Roman" w:hAnsi="Times New Roman" w:cs="Times New Roman"/>
                <w:color w:val="0070C0"/>
                <w:sz w:val="24"/>
                <w:szCs w:val="24"/>
                <w:lang w:val="hr-HR" w:eastAsia="hr-HR"/>
              </w:rPr>
              <w:t> </w:t>
            </w:r>
          </w:p>
        </w:tc>
      </w:tr>
      <w:tr w:rsidR="007A0573" w:rsidRPr="007A0573" w:rsidTr="008752D4">
        <w:trPr>
          <w:trHeight w:val="63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A0573" w:rsidRPr="007A0573" w:rsidRDefault="007A0573" w:rsidP="007A0573">
            <w:pPr>
              <w:widowControl/>
              <w:autoSpaceDE/>
              <w:autoSpaceDN/>
              <w:jc w:val="center"/>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 </w:t>
            </w:r>
          </w:p>
        </w:tc>
        <w:tc>
          <w:tcPr>
            <w:tcW w:w="4640" w:type="dxa"/>
            <w:tcBorders>
              <w:top w:val="single" w:sz="4" w:space="0" w:color="auto"/>
              <w:left w:val="nil"/>
              <w:bottom w:val="single" w:sz="4" w:space="0" w:color="auto"/>
              <w:right w:val="single" w:sz="4" w:space="0" w:color="auto"/>
            </w:tcBorders>
            <w:shd w:val="clear" w:color="FFFFCC" w:fill="FFFFFF"/>
            <w:vAlign w:val="center"/>
            <w:hideMark/>
          </w:tcPr>
          <w:p w:rsidR="007A0573" w:rsidRPr="007A0573" w:rsidRDefault="007A0573" w:rsidP="007A0573">
            <w:pPr>
              <w:widowControl/>
              <w:autoSpaceDE/>
              <w:autoSpaceDN/>
              <w:ind w:firstLineChars="100" w:firstLine="241"/>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Javna garaža ''Centar II''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single" w:sz="4" w:space="0" w:color="000000"/>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1300" w:type="dxa"/>
            <w:tcBorders>
              <w:top w:val="nil"/>
              <w:left w:val="nil"/>
              <w:bottom w:val="single" w:sz="4" w:space="0" w:color="000000"/>
              <w:right w:val="nil"/>
            </w:tcBorders>
            <w:shd w:val="clear" w:color="auto" w:fill="auto"/>
            <w:noWrap/>
            <w:vAlign w:val="bottom"/>
            <w:hideMark/>
          </w:tcPr>
          <w:p w:rsidR="007A0573" w:rsidRPr="007A0573" w:rsidRDefault="007A0573" w:rsidP="007A0573">
            <w:pPr>
              <w:widowControl/>
              <w:autoSpaceDE/>
              <w:autoSpaceDN/>
              <w:jc w:val="right"/>
              <w:rPr>
                <w:rFonts w:ascii="Times New Roman" w:eastAsia="Times New Roman" w:hAnsi="Times New Roman" w:cs="Times New Roman"/>
                <w:b/>
                <w:bCs/>
                <w:sz w:val="24"/>
                <w:szCs w:val="24"/>
                <w:lang w:val="hr-HR" w:eastAsia="hr-HR"/>
              </w:rPr>
            </w:pPr>
            <w:r w:rsidRPr="007A0573">
              <w:rPr>
                <w:rFonts w:ascii="Times New Roman" w:eastAsia="Times New Roman" w:hAnsi="Times New Roman" w:cs="Times New Roman"/>
                <w:b/>
                <w:bCs/>
                <w:sz w:val="24"/>
                <w:szCs w:val="24"/>
                <w:lang w:val="hr-HR" w:eastAsia="hr-HR"/>
              </w:rPr>
              <w:t>1.000.000</w:t>
            </w:r>
          </w:p>
        </w:tc>
        <w:tc>
          <w:tcPr>
            <w:tcW w:w="3220" w:type="dxa"/>
            <w:tcBorders>
              <w:top w:val="nil"/>
              <w:left w:val="single" w:sz="4" w:space="0" w:color="000000"/>
              <w:bottom w:val="single" w:sz="4" w:space="0" w:color="000000"/>
              <w:right w:val="single" w:sz="4" w:space="0" w:color="auto"/>
            </w:tcBorders>
            <w:shd w:val="clear" w:color="auto" w:fill="auto"/>
            <w:vAlign w:val="bottom"/>
            <w:hideMark/>
          </w:tcPr>
          <w:p w:rsidR="007A0573" w:rsidRPr="007A0573" w:rsidRDefault="007A0573" w:rsidP="007A0573">
            <w:pPr>
              <w:widowControl/>
              <w:autoSpaceDE/>
              <w:autoSpaceDN/>
              <w:rPr>
                <w:rFonts w:ascii="Times New Roman" w:eastAsia="Times New Roman" w:hAnsi="Times New Roman" w:cs="Times New Roman"/>
                <w:sz w:val="24"/>
                <w:szCs w:val="24"/>
                <w:lang w:val="hr-HR" w:eastAsia="hr-HR"/>
              </w:rPr>
            </w:pPr>
            <w:r w:rsidRPr="007A0573">
              <w:rPr>
                <w:rFonts w:ascii="Times New Roman" w:eastAsia="Times New Roman" w:hAnsi="Times New Roman" w:cs="Times New Roman"/>
                <w:sz w:val="24"/>
                <w:szCs w:val="24"/>
                <w:lang w:val="hr-HR" w:eastAsia="hr-HR"/>
              </w:rPr>
              <w:t>Postoji projektna dokumentacija (višegodišnji projekt)</w:t>
            </w:r>
          </w:p>
        </w:tc>
      </w:tr>
    </w:tbl>
    <w:p w:rsidR="007A0573" w:rsidRPr="00DB02DD" w:rsidRDefault="007A0573" w:rsidP="007A0573">
      <w:pPr>
        <w:tabs>
          <w:tab w:val="left" w:pos="10089"/>
        </w:tabs>
        <w:spacing w:before="120"/>
        <w:ind w:left="-426"/>
        <w:rPr>
          <w:rFonts w:ascii="Times New Roman" w:hAnsi="Times New Roman" w:cs="Times New Roman"/>
          <w:b/>
          <w:sz w:val="24"/>
          <w:szCs w:val="24"/>
        </w:rPr>
      </w:pPr>
    </w:p>
    <w:p w:rsidR="00255A85" w:rsidRPr="00DB02DD" w:rsidRDefault="00255A85" w:rsidP="00255A85">
      <w:pPr>
        <w:tabs>
          <w:tab w:val="left" w:pos="10089"/>
        </w:tabs>
        <w:spacing w:before="120"/>
        <w:ind w:left="-426"/>
        <w:jc w:val="center"/>
        <w:rPr>
          <w:rFonts w:ascii="Times New Roman" w:hAnsi="Times New Roman" w:cs="Times New Roman"/>
          <w:b/>
          <w:sz w:val="24"/>
          <w:szCs w:val="24"/>
        </w:rPr>
      </w:pPr>
    </w:p>
    <w:p w:rsidR="00255A85" w:rsidRPr="00DB02DD" w:rsidRDefault="00255A85" w:rsidP="00255A85">
      <w:pPr>
        <w:tabs>
          <w:tab w:val="left" w:pos="10089"/>
        </w:tabs>
        <w:spacing w:before="120"/>
        <w:ind w:left="-426"/>
        <w:jc w:val="center"/>
        <w:rPr>
          <w:rFonts w:ascii="Times New Roman" w:hAnsi="Times New Roman" w:cs="Times New Roman"/>
          <w:b/>
          <w:sz w:val="24"/>
          <w:szCs w:val="24"/>
        </w:rPr>
      </w:pPr>
    </w:p>
    <w:p w:rsidR="00255A85" w:rsidRPr="00DB02DD" w:rsidRDefault="00255A85" w:rsidP="00255A85">
      <w:pPr>
        <w:tabs>
          <w:tab w:val="left" w:pos="10089"/>
        </w:tabs>
        <w:spacing w:before="120"/>
        <w:ind w:left="-426"/>
        <w:jc w:val="center"/>
        <w:rPr>
          <w:rFonts w:ascii="Times New Roman" w:hAnsi="Times New Roman" w:cs="Times New Roman"/>
          <w:b/>
          <w:sz w:val="24"/>
          <w:szCs w:val="24"/>
        </w:rPr>
      </w:pPr>
    </w:p>
    <w:p w:rsidR="00255A85" w:rsidRPr="00DB02DD" w:rsidRDefault="00255A85" w:rsidP="00255A85">
      <w:pPr>
        <w:tabs>
          <w:tab w:val="left" w:pos="10089"/>
        </w:tabs>
        <w:spacing w:before="120"/>
        <w:ind w:left="-426"/>
        <w:jc w:val="center"/>
        <w:rPr>
          <w:rFonts w:ascii="Times New Roman" w:hAnsi="Times New Roman" w:cs="Times New Roman"/>
          <w:b/>
          <w:sz w:val="24"/>
          <w:szCs w:val="24"/>
        </w:rPr>
      </w:pPr>
    </w:p>
    <w:p w:rsidR="00255A85" w:rsidRPr="00DB02DD" w:rsidRDefault="00255A85" w:rsidP="00255A85">
      <w:pPr>
        <w:tabs>
          <w:tab w:val="left" w:pos="10089"/>
        </w:tabs>
        <w:spacing w:before="120"/>
        <w:ind w:left="-426"/>
        <w:jc w:val="center"/>
        <w:rPr>
          <w:rFonts w:ascii="Times New Roman" w:hAnsi="Times New Roman" w:cs="Times New Roman"/>
          <w:b/>
          <w:sz w:val="24"/>
          <w:szCs w:val="24"/>
        </w:rPr>
      </w:pPr>
    </w:p>
    <w:p w:rsidR="00255A85" w:rsidRPr="00DB02DD" w:rsidRDefault="00255A85" w:rsidP="00255A85">
      <w:pPr>
        <w:ind w:left="-426"/>
        <w:rPr>
          <w:rFonts w:ascii="Times New Roman" w:hAnsi="Times New Roman" w:cs="Times New Roman"/>
          <w:sz w:val="24"/>
          <w:szCs w:val="24"/>
        </w:rPr>
      </w:pPr>
    </w:p>
    <w:p w:rsidR="00255A85" w:rsidRPr="00DB02DD" w:rsidRDefault="00255A85" w:rsidP="00255A85">
      <w:pPr>
        <w:ind w:left="-426"/>
        <w:rPr>
          <w:rFonts w:ascii="Times New Roman" w:hAnsi="Times New Roman" w:cs="Times New Roman"/>
          <w:sz w:val="24"/>
          <w:szCs w:val="24"/>
        </w:rPr>
      </w:pPr>
    </w:p>
    <w:p w:rsidR="00255A85" w:rsidRPr="00DB02DD" w:rsidRDefault="00255A85" w:rsidP="00255A85">
      <w:pPr>
        <w:ind w:left="-426"/>
        <w:rPr>
          <w:rFonts w:ascii="Times New Roman" w:hAnsi="Times New Roman" w:cs="Times New Roman"/>
          <w:sz w:val="24"/>
          <w:szCs w:val="24"/>
        </w:rPr>
      </w:pPr>
    </w:p>
    <w:p w:rsidR="00255A85" w:rsidRPr="00DB02DD" w:rsidRDefault="00255A85" w:rsidP="00747B11">
      <w:pPr>
        <w:rPr>
          <w:rFonts w:ascii="Times New Roman" w:hAnsi="Times New Roman" w:cs="Times New Roman"/>
          <w:sz w:val="24"/>
          <w:szCs w:val="24"/>
        </w:rPr>
      </w:pPr>
    </w:p>
    <w:sectPr w:rsidR="00255A85" w:rsidRPr="00DB02DD" w:rsidSect="00BD72CF">
      <w:footerReference w:type="default" r:id="rId16"/>
      <w:pgSz w:w="16838" w:h="11906" w:orient="landscape"/>
      <w:pgMar w:top="284" w:right="1417" w:bottom="113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0F" w:rsidRDefault="00A9190F" w:rsidP="00CB18E9">
      <w:r>
        <w:separator/>
      </w:r>
    </w:p>
  </w:endnote>
  <w:endnote w:type="continuationSeparator" w:id="0">
    <w:p w:rsidR="00A9190F" w:rsidRDefault="00A9190F" w:rsidP="00CB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927353"/>
      <w:docPartObj>
        <w:docPartGallery w:val="Page Numbers (Bottom of Page)"/>
        <w:docPartUnique/>
      </w:docPartObj>
    </w:sdtPr>
    <w:sdtContent>
      <w:p w:rsidR="00B62497" w:rsidRDefault="00B62497">
        <w:pPr>
          <w:pStyle w:val="Podnoje"/>
          <w:jc w:val="center"/>
        </w:pPr>
        <w:r>
          <w:fldChar w:fldCharType="begin"/>
        </w:r>
        <w:r>
          <w:instrText>PAGE   \* MERGEFORMAT</w:instrText>
        </w:r>
        <w:r>
          <w:fldChar w:fldCharType="separate"/>
        </w:r>
        <w:r w:rsidR="004510AC" w:rsidRPr="004510AC">
          <w:rPr>
            <w:noProof/>
            <w:lang w:val="hr-HR"/>
          </w:rPr>
          <w:t>3</w:t>
        </w:r>
        <w:r>
          <w:fldChar w:fldCharType="end"/>
        </w:r>
      </w:p>
    </w:sdtContent>
  </w:sdt>
  <w:p w:rsidR="00B62497" w:rsidRDefault="00B62497" w:rsidP="00255A85">
    <w:pPr>
      <w:pStyle w:val="Tijeloteksta"/>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97" w:rsidRDefault="00B62497">
    <w:pPr>
      <w:pStyle w:val="Podnoje"/>
      <w:jc w:val="center"/>
    </w:pPr>
  </w:p>
  <w:p w:rsidR="00B62497" w:rsidRDefault="00B6249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24436"/>
      <w:docPartObj>
        <w:docPartGallery w:val="Page Numbers (Bottom of Page)"/>
        <w:docPartUnique/>
      </w:docPartObj>
    </w:sdtPr>
    <w:sdtContent>
      <w:p w:rsidR="00B62497" w:rsidRDefault="00B62497">
        <w:pPr>
          <w:pStyle w:val="Podnoje"/>
          <w:jc w:val="center"/>
        </w:pPr>
        <w:r>
          <w:fldChar w:fldCharType="begin"/>
        </w:r>
        <w:r>
          <w:instrText xml:space="preserve"> PAGE   \* MERGEFORMAT </w:instrText>
        </w:r>
        <w:r>
          <w:fldChar w:fldCharType="separate"/>
        </w:r>
        <w:r w:rsidR="008C66CE">
          <w:rPr>
            <w:noProof/>
          </w:rPr>
          <w:t>21</w:t>
        </w:r>
        <w:r>
          <w:rPr>
            <w:noProof/>
          </w:rPr>
          <w:fldChar w:fldCharType="end"/>
        </w:r>
      </w:p>
    </w:sdtContent>
  </w:sdt>
  <w:p w:rsidR="00B62497" w:rsidRDefault="00B62497">
    <w:pPr>
      <w:pStyle w:val="Tijelotekst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0F" w:rsidRDefault="00A9190F" w:rsidP="00CB18E9">
      <w:r>
        <w:separator/>
      </w:r>
    </w:p>
  </w:footnote>
  <w:footnote w:type="continuationSeparator" w:id="0">
    <w:p w:rsidR="00A9190F" w:rsidRDefault="00A9190F" w:rsidP="00CB18E9">
      <w:r>
        <w:continuationSeparator/>
      </w:r>
    </w:p>
  </w:footnote>
  <w:footnote w:id="1">
    <w:p w:rsidR="00B62497" w:rsidRDefault="00B62497">
      <w:pPr>
        <w:pStyle w:val="Tekstfusnote"/>
      </w:pPr>
      <w:r>
        <w:rPr>
          <w:rStyle w:val="Referencafusnote"/>
        </w:rPr>
        <w:footnoteRef/>
      </w:r>
      <w:r>
        <w:t xml:space="preserve"> Eurosustav, ecg.europa.eu/</w:t>
      </w:r>
    </w:p>
  </w:footnote>
  <w:footnote w:id="2">
    <w:p w:rsidR="00B62497" w:rsidRDefault="00B62497">
      <w:pPr>
        <w:pStyle w:val="Tekstfusnote"/>
      </w:pPr>
      <w:r>
        <w:rPr>
          <w:rStyle w:val="Referencafusnote"/>
        </w:rPr>
        <w:footnoteRef/>
      </w:r>
      <w:r>
        <w:t xml:space="preserve"> Eurosustav, ecg.europa.eu/</w:t>
      </w:r>
    </w:p>
  </w:footnote>
  <w:footnote w:id="3">
    <w:p w:rsidR="00B62497" w:rsidRDefault="00B62497">
      <w:pPr>
        <w:pStyle w:val="Tekstfusnote"/>
      </w:pPr>
      <w:r>
        <w:rPr>
          <w:rStyle w:val="Referencafusnote"/>
        </w:rPr>
        <w:footnoteRef/>
      </w:r>
      <w:r>
        <w:t xml:space="preserve"> DEP – mart 2022. godine</w:t>
      </w:r>
    </w:p>
  </w:footnote>
  <w:footnote w:id="4">
    <w:p w:rsidR="00B62497" w:rsidRDefault="00B62497">
      <w:pPr>
        <w:pStyle w:val="Tekstfusnote"/>
      </w:pPr>
      <w:r>
        <w:rPr>
          <w:rStyle w:val="Referencafusnote"/>
        </w:rPr>
        <w:footnoteRef/>
      </w:r>
      <w:r>
        <w:t xml:space="preserve"> Služba za budžet i finansije Grada Mostara</w:t>
      </w:r>
    </w:p>
  </w:footnote>
  <w:footnote w:id="5">
    <w:p w:rsidR="00B62497" w:rsidRDefault="00B62497">
      <w:pPr>
        <w:pStyle w:val="Tekstfusnote"/>
      </w:pPr>
      <w:r>
        <w:rPr>
          <w:rStyle w:val="Referencafusnote"/>
        </w:rPr>
        <w:footnoteRef/>
      </w:r>
      <w:r>
        <w:t xml:space="preserve"> Služba za budžet i finansije Grada Mostara</w:t>
      </w:r>
    </w:p>
  </w:footnote>
  <w:footnote w:id="6">
    <w:p w:rsidR="00B62497" w:rsidRDefault="00B62497">
      <w:pPr>
        <w:pStyle w:val="Tekstfusnote"/>
      </w:pPr>
      <w:r>
        <w:rPr>
          <w:rStyle w:val="Referencafusnote"/>
        </w:rPr>
        <w:footnoteRef/>
      </w:r>
      <w:r>
        <w:t xml:space="preserve"> Služba za budžet i finansije Grada Mostara</w:t>
      </w:r>
    </w:p>
  </w:footnote>
  <w:footnote w:id="7">
    <w:p w:rsidR="00B62497" w:rsidRDefault="00B62497">
      <w:pPr>
        <w:pStyle w:val="Tekstfusnote"/>
      </w:pPr>
      <w:r>
        <w:rPr>
          <w:rStyle w:val="Referencafusnote"/>
        </w:rPr>
        <w:footnoteRef/>
      </w:r>
      <w:r>
        <w:t xml:space="preserve"> Služba za budžet i finansije Grada Mostara</w:t>
      </w:r>
    </w:p>
  </w:footnote>
  <w:footnote w:id="8">
    <w:p w:rsidR="00B62497" w:rsidRDefault="00B62497">
      <w:pPr>
        <w:pStyle w:val="Tekstfusnote"/>
      </w:pPr>
      <w:r>
        <w:rPr>
          <w:rStyle w:val="Referencafusnote"/>
        </w:rPr>
        <w:footnoteRef/>
      </w:r>
      <w:r>
        <w:t xml:space="preserve"> Služba za budžet i finansije Grada Mostara</w:t>
      </w:r>
    </w:p>
  </w:footnote>
  <w:footnote w:id="9">
    <w:p w:rsidR="00B62497" w:rsidRDefault="00B62497">
      <w:pPr>
        <w:pStyle w:val="Tekstfusnote"/>
      </w:pPr>
      <w:r>
        <w:rPr>
          <w:rStyle w:val="Referencafusnote"/>
        </w:rPr>
        <w:footnoteRef/>
      </w:r>
      <w:r>
        <w:t xml:space="preserve"> Služba za budžet i finansije Grada Mostara</w:t>
      </w:r>
    </w:p>
  </w:footnote>
  <w:footnote w:id="10">
    <w:p w:rsidR="00B62497" w:rsidRDefault="00B62497">
      <w:pPr>
        <w:pStyle w:val="Tekstfusnote"/>
      </w:pPr>
      <w:r>
        <w:rPr>
          <w:rStyle w:val="Referencafusnote"/>
        </w:rPr>
        <w:footnoteRef/>
      </w:r>
      <w:r>
        <w:t xml:space="preserve"> Služba za budžet i finansije Grada Mostara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9C1684"/>
    <w:multiLevelType w:val="hybridMultilevel"/>
    <w:tmpl w:val="14543998"/>
    <w:lvl w:ilvl="0" w:tplc="A740BBCE">
      <w:start w:val="2"/>
      <w:numFmt w:val="bullet"/>
      <w:lvlText w:val="-"/>
      <w:lvlJc w:val="left"/>
      <w:pPr>
        <w:ind w:left="720" w:hanging="360"/>
      </w:pPr>
      <w:rPr>
        <w:rFonts w:ascii="Arial" w:eastAsia="Times New Roman"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469439A"/>
    <w:multiLevelType w:val="hybridMultilevel"/>
    <w:tmpl w:val="695A3340"/>
    <w:lvl w:ilvl="0" w:tplc="73EC8338">
      <w:numFmt w:val="bullet"/>
      <w:lvlText w:val="-"/>
      <w:lvlJc w:val="left"/>
      <w:pPr>
        <w:ind w:left="1152" w:hanging="214"/>
      </w:pPr>
      <w:rPr>
        <w:rFonts w:ascii="Arial" w:eastAsia="Arial" w:hAnsi="Arial" w:cs="Arial" w:hint="default"/>
        <w:b/>
        <w:bCs/>
        <w:spacing w:val="-2"/>
        <w:w w:val="99"/>
        <w:sz w:val="24"/>
        <w:szCs w:val="24"/>
      </w:rPr>
    </w:lvl>
    <w:lvl w:ilvl="1" w:tplc="8E106A44">
      <w:numFmt w:val="bullet"/>
      <w:lvlText w:val=""/>
      <w:lvlJc w:val="left"/>
      <w:pPr>
        <w:ind w:left="3091" w:hanging="360"/>
      </w:pPr>
      <w:rPr>
        <w:rFonts w:ascii="Wingdings" w:eastAsia="Wingdings" w:hAnsi="Wingdings" w:cs="Wingdings" w:hint="default"/>
        <w:w w:val="100"/>
        <w:sz w:val="24"/>
        <w:szCs w:val="24"/>
      </w:rPr>
    </w:lvl>
    <w:lvl w:ilvl="2" w:tplc="1C426A9A">
      <w:numFmt w:val="bullet"/>
      <w:lvlText w:val="•"/>
      <w:lvlJc w:val="left"/>
      <w:pPr>
        <w:ind w:left="3994" w:hanging="360"/>
      </w:pPr>
      <w:rPr>
        <w:rFonts w:hint="default"/>
      </w:rPr>
    </w:lvl>
    <w:lvl w:ilvl="3" w:tplc="2332B7EC">
      <w:numFmt w:val="bullet"/>
      <w:lvlText w:val="•"/>
      <w:lvlJc w:val="left"/>
      <w:pPr>
        <w:ind w:left="4888" w:hanging="360"/>
      </w:pPr>
      <w:rPr>
        <w:rFonts w:hint="default"/>
      </w:rPr>
    </w:lvl>
    <w:lvl w:ilvl="4" w:tplc="54B29C7C">
      <w:numFmt w:val="bullet"/>
      <w:lvlText w:val="•"/>
      <w:lvlJc w:val="left"/>
      <w:pPr>
        <w:ind w:left="5782" w:hanging="360"/>
      </w:pPr>
      <w:rPr>
        <w:rFonts w:hint="default"/>
      </w:rPr>
    </w:lvl>
    <w:lvl w:ilvl="5" w:tplc="B4D85144">
      <w:numFmt w:val="bullet"/>
      <w:lvlText w:val="•"/>
      <w:lvlJc w:val="left"/>
      <w:pPr>
        <w:ind w:left="6676" w:hanging="360"/>
      </w:pPr>
      <w:rPr>
        <w:rFonts w:hint="default"/>
      </w:rPr>
    </w:lvl>
    <w:lvl w:ilvl="6" w:tplc="F4FCFECE">
      <w:numFmt w:val="bullet"/>
      <w:lvlText w:val="•"/>
      <w:lvlJc w:val="left"/>
      <w:pPr>
        <w:ind w:left="7570" w:hanging="360"/>
      </w:pPr>
      <w:rPr>
        <w:rFonts w:hint="default"/>
      </w:rPr>
    </w:lvl>
    <w:lvl w:ilvl="7" w:tplc="EAC89282">
      <w:numFmt w:val="bullet"/>
      <w:lvlText w:val="•"/>
      <w:lvlJc w:val="left"/>
      <w:pPr>
        <w:ind w:left="8464" w:hanging="360"/>
      </w:pPr>
      <w:rPr>
        <w:rFonts w:hint="default"/>
      </w:rPr>
    </w:lvl>
    <w:lvl w:ilvl="8" w:tplc="FF7A8EDE">
      <w:numFmt w:val="bullet"/>
      <w:lvlText w:val="•"/>
      <w:lvlJc w:val="left"/>
      <w:pPr>
        <w:ind w:left="9358" w:hanging="360"/>
      </w:pPr>
      <w:rPr>
        <w:rFonts w:hint="default"/>
      </w:rPr>
    </w:lvl>
  </w:abstractNum>
  <w:abstractNum w:abstractNumId="3">
    <w:nsid w:val="1EAC6685"/>
    <w:multiLevelType w:val="multilevel"/>
    <w:tmpl w:val="6C58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65106"/>
    <w:multiLevelType w:val="multilevel"/>
    <w:tmpl w:val="36DC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F368A"/>
    <w:multiLevelType w:val="multilevel"/>
    <w:tmpl w:val="C9741480"/>
    <w:lvl w:ilvl="0">
      <w:start w:val="3"/>
      <w:numFmt w:val="decimal"/>
      <w:lvlText w:val="%1"/>
      <w:lvlJc w:val="left"/>
      <w:pPr>
        <w:ind w:left="938" w:hanging="468"/>
      </w:pPr>
      <w:rPr>
        <w:rFonts w:hint="default"/>
      </w:rPr>
    </w:lvl>
    <w:lvl w:ilvl="1">
      <w:start w:val="1"/>
      <w:numFmt w:val="decimal"/>
      <w:lvlText w:val="%1.%2."/>
      <w:lvlJc w:val="left"/>
      <w:pPr>
        <w:ind w:left="938" w:hanging="468"/>
      </w:pPr>
      <w:rPr>
        <w:rFonts w:ascii="Arial" w:eastAsia="Arial" w:hAnsi="Arial" w:cs="Arial" w:hint="default"/>
        <w:b/>
        <w:bCs/>
        <w:w w:val="99"/>
        <w:sz w:val="24"/>
        <w:szCs w:val="24"/>
      </w:rPr>
    </w:lvl>
    <w:lvl w:ilvl="2">
      <w:numFmt w:val="bullet"/>
      <w:lvlText w:val=""/>
      <w:lvlJc w:val="left"/>
      <w:pPr>
        <w:ind w:left="1658" w:hanging="360"/>
      </w:pPr>
      <w:rPr>
        <w:rFonts w:ascii="Wingdings" w:eastAsia="Wingdings" w:hAnsi="Wingdings" w:cs="Wingdings" w:hint="default"/>
        <w:w w:val="100"/>
        <w:sz w:val="24"/>
        <w:szCs w:val="24"/>
      </w:rPr>
    </w:lvl>
    <w:lvl w:ilvl="3">
      <w:numFmt w:val="bullet"/>
      <w:lvlText w:val="•"/>
      <w:lvlJc w:val="left"/>
      <w:pPr>
        <w:ind w:left="3768" w:hanging="360"/>
      </w:pPr>
      <w:rPr>
        <w:rFonts w:hint="default"/>
      </w:rPr>
    </w:lvl>
    <w:lvl w:ilvl="4">
      <w:numFmt w:val="bullet"/>
      <w:lvlText w:val="•"/>
      <w:lvlJc w:val="left"/>
      <w:pPr>
        <w:ind w:left="4822" w:hanging="360"/>
      </w:pPr>
      <w:rPr>
        <w:rFonts w:hint="default"/>
      </w:rPr>
    </w:lvl>
    <w:lvl w:ilvl="5">
      <w:numFmt w:val="bullet"/>
      <w:lvlText w:val="•"/>
      <w:lvlJc w:val="left"/>
      <w:pPr>
        <w:ind w:left="5876" w:hanging="360"/>
      </w:pPr>
      <w:rPr>
        <w:rFonts w:hint="default"/>
      </w:rPr>
    </w:lvl>
    <w:lvl w:ilvl="6">
      <w:numFmt w:val="bullet"/>
      <w:lvlText w:val="•"/>
      <w:lvlJc w:val="left"/>
      <w:pPr>
        <w:ind w:left="6930" w:hanging="360"/>
      </w:pPr>
      <w:rPr>
        <w:rFonts w:hint="default"/>
      </w:rPr>
    </w:lvl>
    <w:lvl w:ilvl="7">
      <w:numFmt w:val="bullet"/>
      <w:lvlText w:val="•"/>
      <w:lvlJc w:val="left"/>
      <w:pPr>
        <w:ind w:left="7984" w:hanging="360"/>
      </w:pPr>
      <w:rPr>
        <w:rFonts w:hint="default"/>
      </w:rPr>
    </w:lvl>
    <w:lvl w:ilvl="8">
      <w:numFmt w:val="bullet"/>
      <w:lvlText w:val="•"/>
      <w:lvlJc w:val="left"/>
      <w:pPr>
        <w:ind w:left="9038" w:hanging="360"/>
      </w:pPr>
      <w:rPr>
        <w:rFonts w:hint="default"/>
      </w:rPr>
    </w:lvl>
  </w:abstractNum>
  <w:abstractNum w:abstractNumId="6">
    <w:nsid w:val="41855A1D"/>
    <w:multiLevelType w:val="multilevel"/>
    <w:tmpl w:val="E296168A"/>
    <w:lvl w:ilvl="0">
      <w:start w:val="2"/>
      <w:numFmt w:val="decimal"/>
      <w:lvlText w:val="%1"/>
      <w:lvlJc w:val="left"/>
      <w:pPr>
        <w:ind w:left="2378" w:hanging="720"/>
      </w:pPr>
      <w:rPr>
        <w:rFonts w:hint="default"/>
      </w:rPr>
    </w:lvl>
    <w:lvl w:ilvl="1">
      <w:start w:val="1"/>
      <w:numFmt w:val="decimal"/>
      <w:lvlText w:val="%1.%2."/>
      <w:lvlJc w:val="left"/>
      <w:pPr>
        <w:ind w:left="2378" w:hanging="720"/>
      </w:pPr>
      <w:rPr>
        <w:rFonts w:ascii="Arial" w:eastAsia="Arial" w:hAnsi="Arial" w:cs="Arial" w:hint="default"/>
        <w:b/>
        <w:bCs/>
        <w:spacing w:val="-3"/>
        <w:w w:val="99"/>
        <w:sz w:val="24"/>
        <w:szCs w:val="24"/>
      </w:rPr>
    </w:lvl>
    <w:lvl w:ilvl="2">
      <w:start w:val="1"/>
      <w:numFmt w:val="decimal"/>
      <w:lvlText w:val="%1.%2.%3."/>
      <w:lvlJc w:val="left"/>
      <w:pPr>
        <w:ind w:left="3098" w:hanging="720"/>
      </w:pPr>
      <w:rPr>
        <w:rFonts w:ascii="Arial" w:eastAsia="Arial" w:hAnsi="Arial" w:cs="Arial" w:hint="default"/>
        <w:b/>
        <w:bCs/>
        <w:i/>
        <w:spacing w:val="-15"/>
        <w:w w:val="99"/>
        <w:sz w:val="24"/>
        <w:szCs w:val="24"/>
      </w:rPr>
    </w:lvl>
    <w:lvl w:ilvl="3">
      <w:numFmt w:val="bullet"/>
      <w:lvlText w:val="•"/>
      <w:lvlJc w:val="left"/>
      <w:pPr>
        <w:ind w:left="4888" w:hanging="720"/>
      </w:pPr>
      <w:rPr>
        <w:rFonts w:hint="default"/>
      </w:rPr>
    </w:lvl>
    <w:lvl w:ilvl="4">
      <w:numFmt w:val="bullet"/>
      <w:lvlText w:val="•"/>
      <w:lvlJc w:val="left"/>
      <w:pPr>
        <w:ind w:left="5782" w:hanging="720"/>
      </w:pPr>
      <w:rPr>
        <w:rFonts w:hint="default"/>
      </w:rPr>
    </w:lvl>
    <w:lvl w:ilvl="5">
      <w:numFmt w:val="bullet"/>
      <w:lvlText w:val="•"/>
      <w:lvlJc w:val="left"/>
      <w:pPr>
        <w:ind w:left="6676" w:hanging="720"/>
      </w:pPr>
      <w:rPr>
        <w:rFonts w:hint="default"/>
      </w:rPr>
    </w:lvl>
    <w:lvl w:ilvl="6">
      <w:numFmt w:val="bullet"/>
      <w:lvlText w:val="•"/>
      <w:lvlJc w:val="left"/>
      <w:pPr>
        <w:ind w:left="7570" w:hanging="720"/>
      </w:pPr>
      <w:rPr>
        <w:rFonts w:hint="default"/>
      </w:rPr>
    </w:lvl>
    <w:lvl w:ilvl="7">
      <w:numFmt w:val="bullet"/>
      <w:lvlText w:val="•"/>
      <w:lvlJc w:val="left"/>
      <w:pPr>
        <w:ind w:left="8464" w:hanging="720"/>
      </w:pPr>
      <w:rPr>
        <w:rFonts w:hint="default"/>
      </w:rPr>
    </w:lvl>
    <w:lvl w:ilvl="8">
      <w:numFmt w:val="bullet"/>
      <w:lvlText w:val="•"/>
      <w:lvlJc w:val="left"/>
      <w:pPr>
        <w:ind w:left="9358" w:hanging="720"/>
      </w:pPr>
      <w:rPr>
        <w:rFonts w:hint="default"/>
      </w:rPr>
    </w:lvl>
  </w:abstractNum>
  <w:abstractNum w:abstractNumId="7">
    <w:nsid w:val="438E741B"/>
    <w:multiLevelType w:val="multilevel"/>
    <w:tmpl w:val="03D6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C43B6"/>
    <w:multiLevelType w:val="multilevel"/>
    <w:tmpl w:val="E296168A"/>
    <w:lvl w:ilvl="0">
      <w:start w:val="2"/>
      <w:numFmt w:val="decimal"/>
      <w:lvlText w:val="%1"/>
      <w:lvlJc w:val="left"/>
      <w:pPr>
        <w:ind w:left="2378" w:hanging="720"/>
      </w:pPr>
      <w:rPr>
        <w:rFonts w:hint="default"/>
      </w:rPr>
    </w:lvl>
    <w:lvl w:ilvl="1">
      <w:start w:val="1"/>
      <w:numFmt w:val="decimal"/>
      <w:lvlText w:val="%1.%2."/>
      <w:lvlJc w:val="left"/>
      <w:pPr>
        <w:ind w:left="2378" w:hanging="720"/>
      </w:pPr>
      <w:rPr>
        <w:rFonts w:ascii="Arial" w:eastAsia="Arial" w:hAnsi="Arial" w:cs="Arial" w:hint="default"/>
        <w:b/>
        <w:bCs/>
        <w:spacing w:val="-3"/>
        <w:w w:val="99"/>
        <w:sz w:val="24"/>
        <w:szCs w:val="24"/>
      </w:rPr>
    </w:lvl>
    <w:lvl w:ilvl="2">
      <w:start w:val="1"/>
      <w:numFmt w:val="decimal"/>
      <w:lvlText w:val="%1.%2.%3."/>
      <w:lvlJc w:val="left"/>
      <w:pPr>
        <w:ind w:left="2705" w:hanging="720"/>
      </w:pPr>
      <w:rPr>
        <w:rFonts w:ascii="Arial" w:eastAsia="Arial" w:hAnsi="Arial" w:cs="Arial" w:hint="default"/>
        <w:b/>
        <w:bCs/>
        <w:i/>
        <w:spacing w:val="-15"/>
        <w:w w:val="99"/>
        <w:sz w:val="24"/>
        <w:szCs w:val="24"/>
      </w:rPr>
    </w:lvl>
    <w:lvl w:ilvl="3">
      <w:numFmt w:val="bullet"/>
      <w:lvlText w:val="•"/>
      <w:lvlJc w:val="left"/>
      <w:pPr>
        <w:ind w:left="4888" w:hanging="720"/>
      </w:pPr>
      <w:rPr>
        <w:rFonts w:hint="default"/>
      </w:rPr>
    </w:lvl>
    <w:lvl w:ilvl="4">
      <w:numFmt w:val="bullet"/>
      <w:lvlText w:val="•"/>
      <w:lvlJc w:val="left"/>
      <w:pPr>
        <w:ind w:left="5782" w:hanging="720"/>
      </w:pPr>
      <w:rPr>
        <w:rFonts w:hint="default"/>
      </w:rPr>
    </w:lvl>
    <w:lvl w:ilvl="5">
      <w:numFmt w:val="bullet"/>
      <w:lvlText w:val="•"/>
      <w:lvlJc w:val="left"/>
      <w:pPr>
        <w:ind w:left="6676" w:hanging="720"/>
      </w:pPr>
      <w:rPr>
        <w:rFonts w:hint="default"/>
      </w:rPr>
    </w:lvl>
    <w:lvl w:ilvl="6">
      <w:numFmt w:val="bullet"/>
      <w:lvlText w:val="•"/>
      <w:lvlJc w:val="left"/>
      <w:pPr>
        <w:ind w:left="7570" w:hanging="720"/>
      </w:pPr>
      <w:rPr>
        <w:rFonts w:hint="default"/>
      </w:rPr>
    </w:lvl>
    <w:lvl w:ilvl="7">
      <w:numFmt w:val="bullet"/>
      <w:lvlText w:val="•"/>
      <w:lvlJc w:val="left"/>
      <w:pPr>
        <w:ind w:left="8464" w:hanging="720"/>
      </w:pPr>
      <w:rPr>
        <w:rFonts w:hint="default"/>
      </w:rPr>
    </w:lvl>
    <w:lvl w:ilvl="8">
      <w:numFmt w:val="bullet"/>
      <w:lvlText w:val="•"/>
      <w:lvlJc w:val="left"/>
      <w:pPr>
        <w:ind w:left="9358" w:hanging="720"/>
      </w:pPr>
      <w:rPr>
        <w:rFonts w:hint="default"/>
      </w:rPr>
    </w:lvl>
  </w:abstractNum>
  <w:abstractNum w:abstractNumId="9">
    <w:nsid w:val="59AD0508"/>
    <w:multiLevelType w:val="hybridMultilevel"/>
    <w:tmpl w:val="1B82BBB4"/>
    <w:lvl w:ilvl="0" w:tplc="0CA213AC">
      <w:start w:val="1"/>
      <w:numFmt w:val="decimal"/>
      <w:lvlText w:val="%1."/>
      <w:lvlJc w:val="left"/>
      <w:pPr>
        <w:ind w:left="1296" w:hanging="360"/>
      </w:pPr>
      <w:rPr>
        <w:rFonts w:hint="default"/>
      </w:rPr>
    </w:lvl>
    <w:lvl w:ilvl="1" w:tplc="041A0019" w:tentative="1">
      <w:start w:val="1"/>
      <w:numFmt w:val="lowerLetter"/>
      <w:lvlText w:val="%2."/>
      <w:lvlJc w:val="left"/>
      <w:pPr>
        <w:ind w:left="2016" w:hanging="360"/>
      </w:pPr>
    </w:lvl>
    <w:lvl w:ilvl="2" w:tplc="041A001B" w:tentative="1">
      <w:start w:val="1"/>
      <w:numFmt w:val="lowerRoman"/>
      <w:lvlText w:val="%3."/>
      <w:lvlJc w:val="right"/>
      <w:pPr>
        <w:ind w:left="2736" w:hanging="180"/>
      </w:pPr>
    </w:lvl>
    <w:lvl w:ilvl="3" w:tplc="041A000F" w:tentative="1">
      <w:start w:val="1"/>
      <w:numFmt w:val="decimal"/>
      <w:lvlText w:val="%4."/>
      <w:lvlJc w:val="left"/>
      <w:pPr>
        <w:ind w:left="3456" w:hanging="360"/>
      </w:p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10">
    <w:nsid w:val="5AD26D7A"/>
    <w:multiLevelType w:val="multilevel"/>
    <w:tmpl w:val="400A31B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6063993"/>
    <w:multiLevelType w:val="multilevel"/>
    <w:tmpl w:val="F64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C52F78"/>
    <w:multiLevelType w:val="hybridMultilevel"/>
    <w:tmpl w:val="730ACA60"/>
    <w:lvl w:ilvl="0" w:tplc="9EF48896">
      <w:start w:val="1"/>
      <w:numFmt w:val="bullet"/>
      <w:lvlText w:val=""/>
      <w:lvlJc w:val="left"/>
      <w:pPr>
        <w:tabs>
          <w:tab w:val="num" w:pos="720"/>
        </w:tabs>
        <w:ind w:left="720" w:hanging="360"/>
      </w:pPr>
      <w:rPr>
        <w:rFonts w:ascii="Symbol" w:hAnsi="Symbol" w:hint="default"/>
      </w:rPr>
    </w:lvl>
    <w:lvl w:ilvl="1" w:tplc="5D3C5E28">
      <w:start w:val="448"/>
      <w:numFmt w:val="bullet"/>
      <w:lvlText w:val="-"/>
      <w:lvlJc w:val="left"/>
      <w:pPr>
        <w:tabs>
          <w:tab w:val="num" w:pos="1440"/>
        </w:tabs>
        <w:ind w:left="1440" w:hanging="360"/>
      </w:pPr>
      <w:rPr>
        <w:rFonts w:ascii="Times New Roman" w:eastAsia="Lucida Sans Unicode" w:hAnsi="Times New Roman" w:cs="Times New Roman" w:hint="default"/>
        <w:b w:val="0"/>
        <w:sz w:val="22"/>
      </w:rPr>
    </w:lvl>
    <w:lvl w:ilvl="2" w:tplc="7D8CCCB8" w:tentative="1">
      <w:start w:val="1"/>
      <w:numFmt w:val="bullet"/>
      <w:lvlText w:val=""/>
      <w:lvlJc w:val="left"/>
      <w:pPr>
        <w:tabs>
          <w:tab w:val="num" w:pos="2160"/>
        </w:tabs>
        <w:ind w:left="2160" w:hanging="360"/>
      </w:pPr>
      <w:rPr>
        <w:rFonts w:ascii="Wingdings" w:hAnsi="Wingdings" w:hint="default"/>
      </w:rPr>
    </w:lvl>
    <w:lvl w:ilvl="3" w:tplc="4E4405D6" w:tentative="1">
      <w:start w:val="1"/>
      <w:numFmt w:val="bullet"/>
      <w:lvlText w:val=""/>
      <w:lvlJc w:val="left"/>
      <w:pPr>
        <w:tabs>
          <w:tab w:val="num" w:pos="2880"/>
        </w:tabs>
        <w:ind w:left="2880" w:hanging="360"/>
      </w:pPr>
      <w:rPr>
        <w:rFonts w:ascii="Symbol" w:hAnsi="Symbol" w:hint="default"/>
      </w:rPr>
    </w:lvl>
    <w:lvl w:ilvl="4" w:tplc="61E2806C" w:tentative="1">
      <w:start w:val="1"/>
      <w:numFmt w:val="bullet"/>
      <w:lvlText w:val="o"/>
      <w:lvlJc w:val="left"/>
      <w:pPr>
        <w:tabs>
          <w:tab w:val="num" w:pos="3600"/>
        </w:tabs>
        <w:ind w:left="3600" w:hanging="360"/>
      </w:pPr>
      <w:rPr>
        <w:rFonts w:ascii="Courier New" w:hAnsi="Courier New" w:cs="Courier New" w:hint="default"/>
      </w:rPr>
    </w:lvl>
    <w:lvl w:ilvl="5" w:tplc="395E460A" w:tentative="1">
      <w:start w:val="1"/>
      <w:numFmt w:val="bullet"/>
      <w:lvlText w:val=""/>
      <w:lvlJc w:val="left"/>
      <w:pPr>
        <w:tabs>
          <w:tab w:val="num" w:pos="4320"/>
        </w:tabs>
        <w:ind w:left="4320" w:hanging="360"/>
      </w:pPr>
      <w:rPr>
        <w:rFonts w:ascii="Wingdings" w:hAnsi="Wingdings" w:hint="default"/>
      </w:rPr>
    </w:lvl>
    <w:lvl w:ilvl="6" w:tplc="4AD68764" w:tentative="1">
      <w:start w:val="1"/>
      <w:numFmt w:val="bullet"/>
      <w:lvlText w:val=""/>
      <w:lvlJc w:val="left"/>
      <w:pPr>
        <w:tabs>
          <w:tab w:val="num" w:pos="5040"/>
        </w:tabs>
        <w:ind w:left="5040" w:hanging="360"/>
      </w:pPr>
      <w:rPr>
        <w:rFonts w:ascii="Symbol" w:hAnsi="Symbol" w:hint="default"/>
      </w:rPr>
    </w:lvl>
    <w:lvl w:ilvl="7" w:tplc="829E4C90" w:tentative="1">
      <w:start w:val="1"/>
      <w:numFmt w:val="bullet"/>
      <w:lvlText w:val="o"/>
      <w:lvlJc w:val="left"/>
      <w:pPr>
        <w:tabs>
          <w:tab w:val="num" w:pos="5760"/>
        </w:tabs>
        <w:ind w:left="5760" w:hanging="360"/>
      </w:pPr>
      <w:rPr>
        <w:rFonts w:ascii="Courier New" w:hAnsi="Courier New" w:cs="Courier New" w:hint="default"/>
      </w:rPr>
    </w:lvl>
    <w:lvl w:ilvl="8" w:tplc="AAA8763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4"/>
  </w:num>
  <w:num w:numId="6">
    <w:abstractNumId w:val="7"/>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10"/>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B18E9"/>
    <w:rsid w:val="000058C3"/>
    <w:rsid w:val="00012CDA"/>
    <w:rsid w:val="00014629"/>
    <w:rsid w:val="00024820"/>
    <w:rsid w:val="00026D78"/>
    <w:rsid w:val="00033972"/>
    <w:rsid w:val="0004097B"/>
    <w:rsid w:val="0004237E"/>
    <w:rsid w:val="000423CF"/>
    <w:rsid w:val="000447F2"/>
    <w:rsid w:val="00060A74"/>
    <w:rsid w:val="0007258C"/>
    <w:rsid w:val="000739EA"/>
    <w:rsid w:val="00073EC1"/>
    <w:rsid w:val="00080D5A"/>
    <w:rsid w:val="00083808"/>
    <w:rsid w:val="00084BE7"/>
    <w:rsid w:val="000B0DBF"/>
    <w:rsid w:val="000C1CAC"/>
    <w:rsid w:val="000D24DE"/>
    <w:rsid w:val="000D6A0A"/>
    <w:rsid w:val="000E6D77"/>
    <w:rsid w:val="000F03A1"/>
    <w:rsid w:val="000F2785"/>
    <w:rsid w:val="0010378E"/>
    <w:rsid w:val="00105AB7"/>
    <w:rsid w:val="00106159"/>
    <w:rsid w:val="00106878"/>
    <w:rsid w:val="00107454"/>
    <w:rsid w:val="00131641"/>
    <w:rsid w:val="00146A92"/>
    <w:rsid w:val="00153171"/>
    <w:rsid w:val="001564AF"/>
    <w:rsid w:val="00181E2E"/>
    <w:rsid w:val="00182597"/>
    <w:rsid w:val="00186D42"/>
    <w:rsid w:val="00187BDC"/>
    <w:rsid w:val="001A1AB2"/>
    <w:rsid w:val="001A7E21"/>
    <w:rsid w:val="001B707A"/>
    <w:rsid w:val="001C452E"/>
    <w:rsid w:val="001D3072"/>
    <w:rsid w:val="001D3239"/>
    <w:rsid w:val="001E2F94"/>
    <w:rsid w:val="001F23B7"/>
    <w:rsid w:val="00202A72"/>
    <w:rsid w:val="002110C5"/>
    <w:rsid w:val="00213A50"/>
    <w:rsid w:val="00216127"/>
    <w:rsid w:val="002235A9"/>
    <w:rsid w:val="0023786E"/>
    <w:rsid w:val="00246532"/>
    <w:rsid w:val="00250BC6"/>
    <w:rsid w:val="0025471E"/>
    <w:rsid w:val="00255A85"/>
    <w:rsid w:val="00255DA8"/>
    <w:rsid w:val="00255DCA"/>
    <w:rsid w:val="002617AF"/>
    <w:rsid w:val="002725F7"/>
    <w:rsid w:val="00273CD7"/>
    <w:rsid w:val="00274F3E"/>
    <w:rsid w:val="00275FB0"/>
    <w:rsid w:val="002B0038"/>
    <w:rsid w:val="002C25C8"/>
    <w:rsid w:val="002D1D51"/>
    <w:rsid w:val="003167F2"/>
    <w:rsid w:val="0032381F"/>
    <w:rsid w:val="00327C70"/>
    <w:rsid w:val="00335819"/>
    <w:rsid w:val="00337809"/>
    <w:rsid w:val="00345843"/>
    <w:rsid w:val="00346B73"/>
    <w:rsid w:val="003568DD"/>
    <w:rsid w:val="003572C2"/>
    <w:rsid w:val="00360FFA"/>
    <w:rsid w:val="00372136"/>
    <w:rsid w:val="003B1099"/>
    <w:rsid w:val="003B76D3"/>
    <w:rsid w:val="003C66AC"/>
    <w:rsid w:val="003D6C43"/>
    <w:rsid w:val="003D7AA6"/>
    <w:rsid w:val="003E18E3"/>
    <w:rsid w:val="003F4812"/>
    <w:rsid w:val="003F58EC"/>
    <w:rsid w:val="004067C0"/>
    <w:rsid w:val="00406C72"/>
    <w:rsid w:val="00407698"/>
    <w:rsid w:val="00414A09"/>
    <w:rsid w:val="004153FA"/>
    <w:rsid w:val="0042770B"/>
    <w:rsid w:val="004301F6"/>
    <w:rsid w:val="00431048"/>
    <w:rsid w:val="0043246B"/>
    <w:rsid w:val="00434D97"/>
    <w:rsid w:val="004510AC"/>
    <w:rsid w:val="0045279A"/>
    <w:rsid w:val="00463BA0"/>
    <w:rsid w:val="00471129"/>
    <w:rsid w:val="00473810"/>
    <w:rsid w:val="004834BB"/>
    <w:rsid w:val="004901F6"/>
    <w:rsid w:val="00490BE0"/>
    <w:rsid w:val="00493BB3"/>
    <w:rsid w:val="004A21C5"/>
    <w:rsid w:val="004A4650"/>
    <w:rsid w:val="004B6E0E"/>
    <w:rsid w:val="004D4EE3"/>
    <w:rsid w:val="004E28F9"/>
    <w:rsid w:val="004E7B71"/>
    <w:rsid w:val="004F1432"/>
    <w:rsid w:val="00500034"/>
    <w:rsid w:val="00507F08"/>
    <w:rsid w:val="005176AC"/>
    <w:rsid w:val="00522937"/>
    <w:rsid w:val="00525C53"/>
    <w:rsid w:val="00537CC5"/>
    <w:rsid w:val="005426FD"/>
    <w:rsid w:val="00571529"/>
    <w:rsid w:val="005762C5"/>
    <w:rsid w:val="0058037F"/>
    <w:rsid w:val="00580F42"/>
    <w:rsid w:val="005915F0"/>
    <w:rsid w:val="00594BF2"/>
    <w:rsid w:val="005A0D35"/>
    <w:rsid w:val="005B1770"/>
    <w:rsid w:val="005C62A6"/>
    <w:rsid w:val="005D1FB6"/>
    <w:rsid w:val="005D4213"/>
    <w:rsid w:val="005D60B0"/>
    <w:rsid w:val="005E08C2"/>
    <w:rsid w:val="005E4157"/>
    <w:rsid w:val="005F4E4F"/>
    <w:rsid w:val="00600ED6"/>
    <w:rsid w:val="00611C81"/>
    <w:rsid w:val="00612F11"/>
    <w:rsid w:val="00615C54"/>
    <w:rsid w:val="0061646A"/>
    <w:rsid w:val="00620B0A"/>
    <w:rsid w:val="00625004"/>
    <w:rsid w:val="00627A78"/>
    <w:rsid w:val="006321B5"/>
    <w:rsid w:val="006419E1"/>
    <w:rsid w:val="006439C1"/>
    <w:rsid w:val="00645808"/>
    <w:rsid w:val="00645D7C"/>
    <w:rsid w:val="006533B8"/>
    <w:rsid w:val="00656308"/>
    <w:rsid w:val="0069233F"/>
    <w:rsid w:val="006971B3"/>
    <w:rsid w:val="006E2DB4"/>
    <w:rsid w:val="006E3EC0"/>
    <w:rsid w:val="006F5031"/>
    <w:rsid w:val="006F7849"/>
    <w:rsid w:val="00702875"/>
    <w:rsid w:val="00705715"/>
    <w:rsid w:val="00714C05"/>
    <w:rsid w:val="00720005"/>
    <w:rsid w:val="00727065"/>
    <w:rsid w:val="00734B8F"/>
    <w:rsid w:val="00743A89"/>
    <w:rsid w:val="0074495F"/>
    <w:rsid w:val="00747B11"/>
    <w:rsid w:val="00750B1E"/>
    <w:rsid w:val="00754F83"/>
    <w:rsid w:val="00755887"/>
    <w:rsid w:val="007576E9"/>
    <w:rsid w:val="00780E76"/>
    <w:rsid w:val="00782919"/>
    <w:rsid w:val="0078313E"/>
    <w:rsid w:val="0078425A"/>
    <w:rsid w:val="007865F0"/>
    <w:rsid w:val="00787E96"/>
    <w:rsid w:val="007905AD"/>
    <w:rsid w:val="00792279"/>
    <w:rsid w:val="007A0573"/>
    <w:rsid w:val="007A1CD0"/>
    <w:rsid w:val="007A2FE0"/>
    <w:rsid w:val="007D5EBC"/>
    <w:rsid w:val="007E2A81"/>
    <w:rsid w:val="007E5D41"/>
    <w:rsid w:val="00802135"/>
    <w:rsid w:val="00805CF1"/>
    <w:rsid w:val="008068C4"/>
    <w:rsid w:val="008301DF"/>
    <w:rsid w:val="00861B0D"/>
    <w:rsid w:val="008643E8"/>
    <w:rsid w:val="00864974"/>
    <w:rsid w:val="00870BBB"/>
    <w:rsid w:val="008719D8"/>
    <w:rsid w:val="00873D4C"/>
    <w:rsid w:val="008752D4"/>
    <w:rsid w:val="00877C16"/>
    <w:rsid w:val="00880866"/>
    <w:rsid w:val="008A2E18"/>
    <w:rsid w:val="008B0DD6"/>
    <w:rsid w:val="008C3C6B"/>
    <w:rsid w:val="008C66CE"/>
    <w:rsid w:val="008D5DBC"/>
    <w:rsid w:val="008E1BA0"/>
    <w:rsid w:val="008E5BF5"/>
    <w:rsid w:val="008E654E"/>
    <w:rsid w:val="008F29F4"/>
    <w:rsid w:val="00907150"/>
    <w:rsid w:val="009152F2"/>
    <w:rsid w:val="00917007"/>
    <w:rsid w:val="0092027E"/>
    <w:rsid w:val="009255DA"/>
    <w:rsid w:val="009268BB"/>
    <w:rsid w:val="0094054A"/>
    <w:rsid w:val="00944A9A"/>
    <w:rsid w:val="0095164C"/>
    <w:rsid w:val="00956A47"/>
    <w:rsid w:val="009573A3"/>
    <w:rsid w:val="009626A5"/>
    <w:rsid w:val="00967B5C"/>
    <w:rsid w:val="00971C10"/>
    <w:rsid w:val="009970BB"/>
    <w:rsid w:val="009C1922"/>
    <w:rsid w:val="009C4DDB"/>
    <w:rsid w:val="009D418D"/>
    <w:rsid w:val="009D6AF2"/>
    <w:rsid w:val="009E1157"/>
    <w:rsid w:val="009F7E2D"/>
    <w:rsid w:val="00A13EE5"/>
    <w:rsid w:val="00A15BC2"/>
    <w:rsid w:val="00A16D0E"/>
    <w:rsid w:val="00A41098"/>
    <w:rsid w:val="00A4141C"/>
    <w:rsid w:val="00A457B8"/>
    <w:rsid w:val="00A47DAB"/>
    <w:rsid w:val="00A61AAC"/>
    <w:rsid w:val="00A65B01"/>
    <w:rsid w:val="00A82712"/>
    <w:rsid w:val="00A85026"/>
    <w:rsid w:val="00A876F4"/>
    <w:rsid w:val="00A90ABE"/>
    <w:rsid w:val="00A9190F"/>
    <w:rsid w:val="00A92687"/>
    <w:rsid w:val="00A969AE"/>
    <w:rsid w:val="00AA7477"/>
    <w:rsid w:val="00AB0754"/>
    <w:rsid w:val="00AC1BED"/>
    <w:rsid w:val="00AD344A"/>
    <w:rsid w:val="00AF7B67"/>
    <w:rsid w:val="00B00245"/>
    <w:rsid w:val="00B069A8"/>
    <w:rsid w:val="00B13056"/>
    <w:rsid w:val="00B1538D"/>
    <w:rsid w:val="00B26F4D"/>
    <w:rsid w:val="00B3009F"/>
    <w:rsid w:val="00B31D51"/>
    <w:rsid w:val="00B414D9"/>
    <w:rsid w:val="00B61D1B"/>
    <w:rsid w:val="00B62497"/>
    <w:rsid w:val="00B67DD5"/>
    <w:rsid w:val="00B86CE6"/>
    <w:rsid w:val="00B95D9D"/>
    <w:rsid w:val="00BD72CF"/>
    <w:rsid w:val="00BD7F88"/>
    <w:rsid w:val="00C02972"/>
    <w:rsid w:val="00C05948"/>
    <w:rsid w:val="00C1207E"/>
    <w:rsid w:val="00C1613D"/>
    <w:rsid w:val="00C21EAC"/>
    <w:rsid w:val="00C237D1"/>
    <w:rsid w:val="00C30A5C"/>
    <w:rsid w:val="00C329DF"/>
    <w:rsid w:val="00C51963"/>
    <w:rsid w:val="00C77665"/>
    <w:rsid w:val="00C876C5"/>
    <w:rsid w:val="00C87DA7"/>
    <w:rsid w:val="00CA206F"/>
    <w:rsid w:val="00CA47B9"/>
    <w:rsid w:val="00CB18E9"/>
    <w:rsid w:val="00CB52AD"/>
    <w:rsid w:val="00CC3B89"/>
    <w:rsid w:val="00CD4ACD"/>
    <w:rsid w:val="00CE2131"/>
    <w:rsid w:val="00CE2841"/>
    <w:rsid w:val="00CF1E4A"/>
    <w:rsid w:val="00D019BE"/>
    <w:rsid w:val="00D026AF"/>
    <w:rsid w:val="00D033F6"/>
    <w:rsid w:val="00D057D7"/>
    <w:rsid w:val="00D075BD"/>
    <w:rsid w:val="00D13F56"/>
    <w:rsid w:val="00D32887"/>
    <w:rsid w:val="00D32DA6"/>
    <w:rsid w:val="00D34A3E"/>
    <w:rsid w:val="00D54E57"/>
    <w:rsid w:val="00D60708"/>
    <w:rsid w:val="00D70D18"/>
    <w:rsid w:val="00D74C61"/>
    <w:rsid w:val="00D75A5C"/>
    <w:rsid w:val="00D852A0"/>
    <w:rsid w:val="00DA05CD"/>
    <w:rsid w:val="00DA1A30"/>
    <w:rsid w:val="00DA2F61"/>
    <w:rsid w:val="00DB02DD"/>
    <w:rsid w:val="00DB112C"/>
    <w:rsid w:val="00DC196F"/>
    <w:rsid w:val="00DC5663"/>
    <w:rsid w:val="00DC676A"/>
    <w:rsid w:val="00DD1E67"/>
    <w:rsid w:val="00DE0979"/>
    <w:rsid w:val="00DE0C14"/>
    <w:rsid w:val="00DF527E"/>
    <w:rsid w:val="00DF62C3"/>
    <w:rsid w:val="00E061AE"/>
    <w:rsid w:val="00E07A41"/>
    <w:rsid w:val="00E1751C"/>
    <w:rsid w:val="00E249C1"/>
    <w:rsid w:val="00E26BE6"/>
    <w:rsid w:val="00E31878"/>
    <w:rsid w:val="00E41693"/>
    <w:rsid w:val="00E43EA0"/>
    <w:rsid w:val="00E51E85"/>
    <w:rsid w:val="00E5487C"/>
    <w:rsid w:val="00E557B1"/>
    <w:rsid w:val="00E55BF9"/>
    <w:rsid w:val="00E634C7"/>
    <w:rsid w:val="00E63D56"/>
    <w:rsid w:val="00E71C49"/>
    <w:rsid w:val="00E74374"/>
    <w:rsid w:val="00E828A4"/>
    <w:rsid w:val="00E83843"/>
    <w:rsid w:val="00E86DD1"/>
    <w:rsid w:val="00E903DF"/>
    <w:rsid w:val="00E937C3"/>
    <w:rsid w:val="00EA2179"/>
    <w:rsid w:val="00EA44F9"/>
    <w:rsid w:val="00EB041C"/>
    <w:rsid w:val="00EB5397"/>
    <w:rsid w:val="00EB578F"/>
    <w:rsid w:val="00EB7882"/>
    <w:rsid w:val="00EC5A22"/>
    <w:rsid w:val="00ED111F"/>
    <w:rsid w:val="00EE7888"/>
    <w:rsid w:val="00EF67F6"/>
    <w:rsid w:val="00F027FD"/>
    <w:rsid w:val="00F123A1"/>
    <w:rsid w:val="00F2093E"/>
    <w:rsid w:val="00F22247"/>
    <w:rsid w:val="00F41748"/>
    <w:rsid w:val="00F617F3"/>
    <w:rsid w:val="00F67CEC"/>
    <w:rsid w:val="00F727F0"/>
    <w:rsid w:val="00F731BE"/>
    <w:rsid w:val="00F90E84"/>
    <w:rsid w:val="00F92894"/>
    <w:rsid w:val="00F94CC9"/>
    <w:rsid w:val="00F95D56"/>
    <w:rsid w:val="00FA2D1D"/>
    <w:rsid w:val="00FB55F3"/>
    <w:rsid w:val="00FD791D"/>
    <w:rsid w:val="00FE1BAE"/>
    <w:rsid w:val="00FE5977"/>
    <w:rsid w:val="00FE7FE8"/>
    <w:rsid w:val="00FF2E62"/>
    <w:rsid w:val="00FF546F"/>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9A1F8-863F-48C8-BF65-628852AC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18E9"/>
    <w:rPr>
      <w:rFonts w:ascii="Arial" w:eastAsia="Arial" w:hAnsi="Arial" w:cs="Arial"/>
    </w:rPr>
  </w:style>
  <w:style w:type="paragraph" w:styleId="Naslov1">
    <w:name w:val="heading 1"/>
    <w:basedOn w:val="Normal"/>
    <w:qFormat/>
    <w:rsid w:val="00CB18E9"/>
    <w:pPr>
      <w:ind w:left="1404" w:hanging="468"/>
      <w:jc w:val="both"/>
      <w:outlineLvl w:val="0"/>
    </w:pPr>
    <w:rPr>
      <w:b/>
      <w:bCs/>
      <w:sz w:val="24"/>
      <w:szCs w:val="24"/>
    </w:rPr>
  </w:style>
  <w:style w:type="paragraph" w:styleId="Naslov2">
    <w:name w:val="heading 2"/>
    <w:aliases w:val="Text"/>
    <w:basedOn w:val="Normal"/>
    <w:qFormat/>
    <w:rsid w:val="00CB18E9"/>
    <w:pPr>
      <w:ind w:left="1605" w:hanging="669"/>
      <w:outlineLvl w:val="1"/>
    </w:pPr>
    <w:rPr>
      <w:b/>
      <w:bCs/>
      <w:i/>
      <w:sz w:val="24"/>
      <w:szCs w:val="24"/>
    </w:rPr>
  </w:style>
  <w:style w:type="paragraph" w:styleId="Naslov3">
    <w:name w:val="heading 3"/>
    <w:aliases w:val="(text)"/>
    <w:basedOn w:val="Normal"/>
    <w:next w:val="Normal"/>
    <w:link w:val="Naslov3Char"/>
    <w:qFormat/>
    <w:rsid w:val="009F7E2D"/>
    <w:pPr>
      <w:keepNext/>
      <w:widowControl/>
      <w:autoSpaceDE/>
      <w:autoSpaceDN/>
      <w:spacing w:before="240" w:after="60"/>
      <w:outlineLvl w:val="2"/>
    </w:pPr>
    <w:rPr>
      <w:rFonts w:eastAsia="Times New Roman" w:cs="Times New Roman"/>
      <w:sz w:val="24"/>
      <w:szCs w:val="20"/>
    </w:rPr>
  </w:style>
  <w:style w:type="paragraph" w:styleId="Naslov4">
    <w:name w:val="heading 4"/>
    <w:basedOn w:val="Normal"/>
    <w:next w:val="Normal"/>
    <w:link w:val="Naslov4Char"/>
    <w:qFormat/>
    <w:rsid w:val="009F7E2D"/>
    <w:pPr>
      <w:keepNext/>
      <w:widowControl/>
      <w:tabs>
        <w:tab w:val="num" w:pos="502"/>
        <w:tab w:val="num" w:pos="864"/>
      </w:tabs>
      <w:autoSpaceDE/>
      <w:autoSpaceDN/>
      <w:spacing w:before="240" w:after="60"/>
      <w:ind w:left="864" w:hanging="864"/>
      <w:outlineLvl w:val="3"/>
    </w:pPr>
    <w:rPr>
      <w:rFonts w:eastAsia="Times New Roman" w:cs="Times New Roman"/>
      <w:b/>
      <w:sz w:val="24"/>
      <w:szCs w:val="20"/>
    </w:rPr>
  </w:style>
  <w:style w:type="paragraph" w:styleId="Naslov5">
    <w:name w:val="heading 5"/>
    <w:basedOn w:val="Normal"/>
    <w:next w:val="Normal"/>
    <w:link w:val="Naslov5Char"/>
    <w:qFormat/>
    <w:rsid w:val="009F7E2D"/>
    <w:pPr>
      <w:widowControl/>
      <w:tabs>
        <w:tab w:val="num" w:pos="1008"/>
      </w:tabs>
      <w:autoSpaceDE/>
      <w:autoSpaceDN/>
      <w:spacing w:before="240" w:after="60"/>
      <w:ind w:left="1008" w:hanging="1008"/>
      <w:outlineLvl w:val="4"/>
    </w:pPr>
    <w:rPr>
      <w:rFonts w:ascii="Times New Roman" w:eastAsia="Times New Roman" w:hAnsi="Times New Roman" w:cs="Times New Roman"/>
      <w:szCs w:val="20"/>
    </w:rPr>
  </w:style>
  <w:style w:type="paragraph" w:styleId="Naslov6">
    <w:name w:val="heading 6"/>
    <w:basedOn w:val="Normal"/>
    <w:next w:val="Normal"/>
    <w:link w:val="Naslov6Char"/>
    <w:qFormat/>
    <w:rsid w:val="009F7E2D"/>
    <w:pPr>
      <w:widowControl/>
      <w:tabs>
        <w:tab w:val="num" w:pos="1152"/>
      </w:tabs>
      <w:autoSpaceDE/>
      <w:autoSpaceDN/>
      <w:spacing w:before="240" w:after="60"/>
      <w:ind w:left="1152" w:hanging="1152"/>
      <w:outlineLvl w:val="5"/>
    </w:pPr>
    <w:rPr>
      <w:rFonts w:ascii="Times New Roman" w:eastAsia="Times New Roman" w:hAnsi="Times New Roman" w:cs="Times New Roman"/>
      <w:i/>
      <w:szCs w:val="20"/>
    </w:rPr>
  </w:style>
  <w:style w:type="paragraph" w:styleId="Naslov7">
    <w:name w:val="heading 7"/>
    <w:basedOn w:val="Normal"/>
    <w:next w:val="Normal"/>
    <w:link w:val="Naslov7Char"/>
    <w:qFormat/>
    <w:rsid w:val="009F7E2D"/>
    <w:pPr>
      <w:widowControl/>
      <w:tabs>
        <w:tab w:val="num" w:pos="1296"/>
      </w:tabs>
      <w:autoSpaceDE/>
      <w:autoSpaceDN/>
      <w:spacing w:before="240" w:after="60"/>
      <w:ind w:left="1296" w:hanging="1296"/>
      <w:outlineLvl w:val="6"/>
    </w:pPr>
    <w:rPr>
      <w:rFonts w:eastAsia="Times New Roman" w:cs="Times New Roman"/>
      <w:sz w:val="20"/>
      <w:szCs w:val="20"/>
    </w:rPr>
  </w:style>
  <w:style w:type="paragraph" w:styleId="Naslov8">
    <w:name w:val="heading 8"/>
    <w:basedOn w:val="Normal"/>
    <w:next w:val="Normal"/>
    <w:link w:val="Naslov8Char"/>
    <w:qFormat/>
    <w:rsid w:val="009F7E2D"/>
    <w:pPr>
      <w:widowControl/>
      <w:tabs>
        <w:tab w:val="num" w:pos="1440"/>
      </w:tabs>
      <w:autoSpaceDE/>
      <w:autoSpaceDN/>
      <w:spacing w:before="240" w:after="60"/>
      <w:ind w:left="1440" w:hanging="1440"/>
      <w:outlineLvl w:val="7"/>
    </w:pPr>
    <w:rPr>
      <w:rFonts w:eastAsia="Times New Roman" w:cs="Times New Roman"/>
      <w:i/>
      <w:sz w:val="20"/>
      <w:szCs w:val="20"/>
    </w:rPr>
  </w:style>
  <w:style w:type="paragraph" w:styleId="Naslov9">
    <w:name w:val="heading 9"/>
    <w:basedOn w:val="Normal"/>
    <w:next w:val="Normal"/>
    <w:link w:val="Naslov9Char"/>
    <w:qFormat/>
    <w:rsid w:val="009F7E2D"/>
    <w:pPr>
      <w:widowControl/>
      <w:tabs>
        <w:tab w:val="num" w:pos="1584"/>
      </w:tabs>
      <w:autoSpaceDE/>
      <w:autoSpaceDN/>
      <w:spacing w:before="240" w:after="60"/>
      <w:ind w:left="1584" w:hanging="1584"/>
      <w:outlineLvl w:val="8"/>
    </w:pPr>
    <w:rPr>
      <w:rFonts w:eastAsia="Times New Roman" w:cs="Times New Roman"/>
      <w:b/>
      <w:i/>
      <w:sz w:val="1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aliases w:val="(text) Char"/>
    <w:basedOn w:val="Zadanifontodlomka"/>
    <w:link w:val="Naslov3"/>
    <w:rsid w:val="009F7E2D"/>
    <w:rPr>
      <w:rFonts w:ascii="Arial" w:eastAsia="Times New Roman" w:hAnsi="Arial" w:cs="Times New Roman"/>
      <w:sz w:val="24"/>
      <w:szCs w:val="20"/>
    </w:rPr>
  </w:style>
  <w:style w:type="character" w:customStyle="1" w:styleId="Naslov4Char">
    <w:name w:val="Naslov 4 Char"/>
    <w:basedOn w:val="Zadanifontodlomka"/>
    <w:link w:val="Naslov4"/>
    <w:rsid w:val="009F7E2D"/>
    <w:rPr>
      <w:rFonts w:ascii="Arial" w:eastAsia="Times New Roman" w:hAnsi="Arial" w:cs="Times New Roman"/>
      <w:b/>
      <w:sz w:val="24"/>
      <w:szCs w:val="20"/>
    </w:rPr>
  </w:style>
  <w:style w:type="character" w:customStyle="1" w:styleId="Naslov5Char">
    <w:name w:val="Naslov 5 Char"/>
    <w:basedOn w:val="Zadanifontodlomka"/>
    <w:link w:val="Naslov5"/>
    <w:rsid w:val="009F7E2D"/>
    <w:rPr>
      <w:rFonts w:ascii="Times New Roman" w:eastAsia="Times New Roman" w:hAnsi="Times New Roman" w:cs="Times New Roman"/>
      <w:szCs w:val="20"/>
    </w:rPr>
  </w:style>
  <w:style w:type="character" w:customStyle="1" w:styleId="Naslov6Char">
    <w:name w:val="Naslov 6 Char"/>
    <w:basedOn w:val="Zadanifontodlomka"/>
    <w:link w:val="Naslov6"/>
    <w:rsid w:val="009F7E2D"/>
    <w:rPr>
      <w:rFonts w:ascii="Times New Roman" w:eastAsia="Times New Roman" w:hAnsi="Times New Roman" w:cs="Times New Roman"/>
      <w:i/>
      <w:szCs w:val="20"/>
    </w:rPr>
  </w:style>
  <w:style w:type="character" w:customStyle="1" w:styleId="Naslov7Char">
    <w:name w:val="Naslov 7 Char"/>
    <w:basedOn w:val="Zadanifontodlomka"/>
    <w:link w:val="Naslov7"/>
    <w:rsid w:val="009F7E2D"/>
    <w:rPr>
      <w:rFonts w:ascii="Arial" w:eastAsia="Times New Roman" w:hAnsi="Arial" w:cs="Times New Roman"/>
      <w:sz w:val="20"/>
      <w:szCs w:val="20"/>
    </w:rPr>
  </w:style>
  <w:style w:type="character" w:customStyle="1" w:styleId="Naslov8Char">
    <w:name w:val="Naslov 8 Char"/>
    <w:basedOn w:val="Zadanifontodlomka"/>
    <w:link w:val="Naslov8"/>
    <w:rsid w:val="009F7E2D"/>
    <w:rPr>
      <w:rFonts w:ascii="Arial" w:eastAsia="Times New Roman" w:hAnsi="Arial" w:cs="Times New Roman"/>
      <w:i/>
      <w:sz w:val="20"/>
      <w:szCs w:val="20"/>
    </w:rPr>
  </w:style>
  <w:style w:type="character" w:customStyle="1" w:styleId="Naslov9Char">
    <w:name w:val="Naslov 9 Char"/>
    <w:basedOn w:val="Zadanifontodlomka"/>
    <w:link w:val="Naslov9"/>
    <w:rsid w:val="009F7E2D"/>
    <w:rPr>
      <w:rFonts w:ascii="Arial" w:eastAsia="Times New Roman" w:hAnsi="Arial" w:cs="Times New Roman"/>
      <w:b/>
      <w:i/>
      <w:sz w:val="18"/>
      <w:szCs w:val="20"/>
    </w:rPr>
  </w:style>
  <w:style w:type="paragraph" w:styleId="Sadraj1">
    <w:name w:val="toc 1"/>
    <w:basedOn w:val="Normal"/>
    <w:uiPriority w:val="39"/>
    <w:qFormat/>
    <w:rsid w:val="00A4141C"/>
    <w:pPr>
      <w:spacing w:before="118"/>
      <w:ind w:left="936"/>
    </w:pPr>
    <w:rPr>
      <w:rFonts w:ascii="Times New Roman" w:hAnsi="Times New Roman"/>
      <w:sz w:val="20"/>
      <w:szCs w:val="20"/>
    </w:rPr>
  </w:style>
  <w:style w:type="paragraph" w:styleId="Sadraj2">
    <w:name w:val="toc 2"/>
    <w:basedOn w:val="Normal"/>
    <w:uiPriority w:val="39"/>
    <w:qFormat/>
    <w:rsid w:val="00CB18E9"/>
    <w:pPr>
      <w:spacing w:before="118"/>
      <w:ind w:left="1545" w:hanging="388"/>
    </w:pPr>
    <w:rPr>
      <w:sz w:val="20"/>
      <w:szCs w:val="20"/>
    </w:rPr>
  </w:style>
  <w:style w:type="paragraph" w:styleId="Sadraj3">
    <w:name w:val="toc 3"/>
    <w:basedOn w:val="Normal"/>
    <w:uiPriority w:val="39"/>
    <w:qFormat/>
    <w:rsid w:val="00CB18E9"/>
    <w:pPr>
      <w:spacing w:before="118"/>
      <w:ind w:left="1930" w:hanging="555"/>
    </w:pPr>
    <w:rPr>
      <w:i/>
      <w:sz w:val="20"/>
      <w:szCs w:val="20"/>
    </w:rPr>
  </w:style>
  <w:style w:type="paragraph" w:styleId="Tijeloteksta">
    <w:name w:val="Body Text"/>
    <w:basedOn w:val="Normal"/>
    <w:qFormat/>
    <w:rsid w:val="00CB18E9"/>
    <w:rPr>
      <w:sz w:val="24"/>
      <w:szCs w:val="24"/>
    </w:rPr>
  </w:style>
  <w:style w:type="paragraph" w:styleId="Odlomakpopisa">
    <w:name w:val="List Paragraph"/>
    <w:basedOn w:val="Normal"/>
    <w:link w:val="OdlomakpopisaChar"/>
    <w:uiPriority w:val="34"/>
    <w:qFormat/>
    <w:rsid w:val="00CB18E9"/>
    <w:pPr>
      <w:ind w:left="1656" w:hanging="360"/>
    </w:pPr>
  </w:style>
  <w:style w:type="character" w:customStyle="1" w:styleId="OdlomakpopisaChar">
    <w:name w:val="Odlomak popisa Char"/>
    <w:basedOn w:val="Zadanifontodlomka"/>
    <w:link w:val="Odlomakpopisa"/>
    <w:uiPriority w:val="34"/>
    <w:rsid w:val="00967B5C"/>
    <w:rPr>
      <w:rFonts w:ascii="Arial" w:eastAsia="Arial" w:hAnsi="Arial" w:cs="Arial"/>
    </w:rPr>
  </w:style>
  <w:style w:type="paragraph" w:customStyle="1" w:styleId="TableParagraph">
    <w:name w:val="Table Paragraph"/>
    <w:basedOn w:val="Normal"/>
    <w:uiPriority w:val="1"/>
    <w:qFormat/>
    <w:rsid w:val="00CB18E9"/>
  </w:style>
  <w:style w:type="paragraph" w:styleId="Tekstbalonia">
    <w:name w:val="Balloon Text"/>
    <w:basedOn w:val="Normal"/>
    <w:link w:val="TekstbaloniaChar"/>
    <w:semiHidden/>
    <w:unhideWhenUsed/>
    <w:rsid w:val="00AC1BED"/>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BED"/>
    <w:rPr>
      <w:rFonts w:ascii="Tahoma" w:eastAsia="Arial" w:hAnsi="Tahoma" w:cs="Tahoma"/>
      <w:sz w:val="16"/>
      <w:szCs w:val="16"/>
    </w:rPr>
  </w:style>
  <w:style w:type="paragraph" w:styleId="Zaglavlje">
    <w:name w:val="header"/>
    <w:aliases w:val="h,Header/Footer,header odd,Hyphen,header"/>
    <w:basedOn w:val="Normal"/>
    <w:link w:val="ZaglavljeChar"/>
    <w:unhideWhenUsed/>
    <w:rsid w:val="00A15BC2"/>
    <w:pPr>
      <w:tabs>
        <w:tab w:val="center" w:pos="4536"/>
        <w:tab w:val="right" w:pos="9072"/>
      </w:tabs>
    </w:pPr>
  </w:style>
  <w:style w:type="character" w:customStyle="1" w:styleId="ZaglavljeChar">
    <w:name w:val="Zaglavlje Char"/>
    <w:aliases w:val="h Char1,Header/Footer Char1,header odd Char1,Hyphen Char1,header Char"/>
    <w:basedOn w:val="Zadanifontodlomka"/>
    <w:link w:val="Zaglavlje"/>
    <w:uiPriority w:val="99"/>
    <w:semiHidden/>
    <w:rsid w:val="00A15BC2"/>
    <w:rPr>
      <w:rFonts w:ascii="Arial" w:eastAsia="Arial" w:hAnsi="Arial" w:cs="Arial"/>
    </w:rPr>
  </w:style>
  <w:style w:type="paragraph" w:styleId="Podnoje">
    <w:name w:val="footer"/>
    <w:basedOn w:val="Normal"/>
    <w:link w:val="PodnojeChar"/>
    <w:uiPriority w:val="99"/>
    <w:unhideWhenUsed/>
    <w:rsid w:val="00A15BC2"/>
    <w:pPr>
      <w:tabs>
        <w:tab w:val="center" w:pos="4536"/>
        <w:tab w:val="right" w:pos="9072"/>
      </w:tabs>
    </w:pPr>
  </w:style>
  <w:style w:type="character" w:customStyle="1" w:styleId="PodnojeChar">
    <w:name w:val="Podnožje Char"/>
    <w:basedOn w:val="Zadanifontodlomka"/>
    <w:link w:val="Podnoje"/>
    <w:uiPriority w:val="99"/>
    <w:rsid w:val="00A15BC2"/>
    <w:rPr>
      <w:rFonts w:ascii="Arial" w:eastAsia="Arial" w:hAnsi="Arial" w:cs="Arial"/>
    </w:rPr>
  </w:style>
  <w:style w:type="paragraph" w:styleId="StandardWeb">
    <w:name w:val="Normal (Web)"/>
    <w:basedOn w:val="Normal"/>
    <w:uiPriority w:val="99"/>
    <w:rsid w:val="00956A47"/>
    <w:pPr>
      <w:widowControl/>
      <w:autoSpaceDE/>
      <w:autoSpaceDN/>
    </w:pPr>
    <w:rPr>
      <w:rFonts w:ascii="Times New Roman" w:eastAsia="Times New Roman" w:hAnsi="Times New Roman" w:cs="Times New Roman"/>
      <w:sz w:val="24"/>
      <w:szCs w:val="24"/>
      <w:lang w:val="hr-HR"/>
    </w:rPr>
  </w:style>
  <w:style w:type="paragraph" w:customStyle="1" w:styleId="Heading2-BFP">
    <w:name w:val="Heading 2 - BFP"/>
    <w:basedOn w:val="Naslov2"/>
    <w:rsid w:val="00956A47"/>
    <w:pPr>
      <w:widowControl/>
      <w:autoSpaceDE/>
      <w:autoSpaceDN/>
      <w:spacing w:before="120" w:after="60"/>
      <w:ind w:left="0" w:firstLine="0"/>
      <w:jc w:val="both"/>
    </w:pPr>
    <w:rPr>
      <w:rFonts w:eastAsia="Times New Roman"/>
      <w:i w:val="0"/>
      <w:sz w:val="22"/>
      <w:szCs w:val="22"/>
      <w:lang w:val="hr-HR"/>
    </w:rPr>
  </w:style>
  <w:style w:type="paragraph" w:customStyle="1" w:styleId="Default">
    <w:name w:val="Default"/>
    <w:rsid w:val="00956A47"/>
    <w:pPr>
      <w:widowControl/>
      <w:adjustRightInd w:val="0"/>
    </w:pPr>
    <w:rPr>
      <w:rFonts w:ascii="Times New Roman" w:eastAsia="Times New Roman" w:hAnsi="Times New Roman" w:cs="Times New Roman"/>
      <w:color w:val="000000"/>
      <w:sz w:val="24"/>
      <w:szCs w:val="24"/>
      <w:lang w:val="hr-HR" w:eastAsia="hr-HR"/>
    </w:rPr>
  </w:style>
  <w:style w:type="paragraph" w:customStyle="1" w:styleId="Tijeloteksta21">
    <w:name w:val="Tijelo teksta 21"/>
    <w:basedOn w:val="Normal"/>
    <w:rsid w:val="009F7E2D"/>
    <w:pPr>
      <w:widowControl/>
      <w:suppressAutoHyphens/>
      <w:autoSpaceDE/>
      <w:autoSpaceDN/>
      <w:spacing w:line="360" w:lineRule="auto"/>
      <w:jc w:val="both"/>
    </w:pPr>
    <w:rPr>
      <w:rFonts w:ascii="Times New Roman" w:eastAsia="Times New Roman" w:hAnsi="Times New Roman" w:cs="Times New Roman"/>
      <w:sz w:val="24"/>
      <w:szCs w:val="24"/>
      <w:lang w:val="en-GB" w:eastAsia="ar-SA"/>
    </w:rPr>
  </w:style>
  <w:style w:type="character" w:customStyle="1" w:styleId="CharChar">
    <w:name w:val="Char Char"/>
    <w:basedOn w:val="Zadanifontodlomka"/>
    <w:rsid w:val="009F7E2D"/>
    <w:rPr>
      <w:b/>
      <w:kern w:val="28"/>
      <w:sz w:val="22"/>
      <w:lang w:val="hr-HR" w:eastAsia="en-US" w:bidi="ar-SA"/>
    </w:rPr>
  </w:style>
  <w:style w:type="character" w:customStyle="1" w:styleId="hChar">
    <w:name w:val="h Char"/>
    <w:aliases w:val="Header/Footer Char,header odd Char,Hyphen Char,header Char Char"/>
    <w:basedOn w:val="Zadanifontodlomka"/>
    <w:rsid w:val="009F7E2D"/>
    <w:rPr>
      <w:sz w:val="21"/>
      <w:lang w:val="hr-HR" w:eastAsia="en-US" w:bidi="ar-SA"/>
    </w:rPr>
  </w:style>
  <w:style w:type="paragraph" w:customStyle="1" w:styleId="HeadingBold">
    <w:name w:val="Heading Bold"/>
    <w:basedOn w:val="Normal"/>
    <w:next w:val="Naslov2"/>
    <w:rsid w:val="009F7E2D"/>
    <w:pPr>
      <w:keepNext/>
      <w:widowControl/>
      <w:autoSpaceDE/>
      <w:autoSpaceDN/>
      <w:spacing w:before="240" w:after="120"/>
    </w:pPr>
    <w:rPr>
      <w:rFonts w:ascii="Times New Roman" w:eastAsia="Times New Roman" w:hAnsi="Times New Roman" w:cs="Times New Roman"/>
      <w:b/>
      <w:sz w:val="21"/>
      <w:szCs w:val="20"/>
      <w:lang w:val="hr-HR"/>
    </w:rPr>
  </w:style>
  <w:style w:type="paragraph" w:customStyle="1" w:styleId="HeadingItalic">
    <w:name w:val="Heading Italic"/>
    <w:basedOn w:val="HeadingBold"/>
    <w:next w:val="Naslov2"/>
    <w:rsid w:val="009F7E2D"/>
    <w:pPr>
      <w:spacing w:before="120" w:after="0"/>
      <w:ind w:left="360"/>
    </w:pPr>
    <w:rPr>
      <w:b w:val="0"/>
      <w:i/>
    </w:rPr>
  </w:style>
  <w:style w:type="paragraph" w:customStyle="1" w:styleId="GeneralText">
    <w:name w:val="General Text"/>
    <w:basedOn w:val="Normal"/>
    <w:link w:val="GeneralTextChar"/>
    <w:rsid w:val="009F7E2D"/>
    <w:pPr>
      <w:widowControl/>
      <w:autoSpaceDE/>
      <w:autoSpaceDN/>
      <w:spacing w:before="120" w:after="60"/>
      <w:jc w:val="both"/>
    </w:pPr>
    <w:rPr>
      <w:rFonts w:ascii="Times New Roman" w:eastAsia="Times New Roman" w:hAnsi="Times New Roman" w:cs="Times New Roman"/>
      <w:sz w:val="21"/>
      <w:szCs w:val="20"/>
      <w:lang w:val="hr-HR"/>
    </w:rPr>
  </w:style>
  <w:style w:type="character" w:customStyle="1" w:styleId="GeneralTextChar">
    <w:name w:val="General Text Char"/>
    <w:basedOn w:val="Zadanifontodlomka"/>
    <w:link w:val="GeneralText"/>
    <w:rsid w:val="009F7E2D"/>
    <w:rPr>
      <w:rFonts w:ascii="Times New Roman" w:eastAsia="Times New Roman" w:hAnsi="Times New Roman" w:cs="Times New Roman"/>
      <w:sz w:val="21"/>
      <w:szCs w:val="20"/>
      <w:lang w:val="hr-HR"/>
    </w:rPr>
  </w:style>
  <w:style w:type="paragraph" w:customStyle="1" w:styleId="BulletAB1">
    <w:name w:val="Bullet AB1"/>
    <w:basedOn w:val="GeneralText"/>
    <w:rsid w:val="009F7E2D"/>
    <w:pPr>
      <w:tabs>
        <w:tab w:val="left" w:pos="1008"/>
      </w:tabs>
      <w:spacing w:before="0"/>
      <w:ind w:left="1008" w:hanging="288"/>
    </w:pPr>
  </w:style>
  <w:style w:type="paragraph" w:customStyle="1" w:styleId="BulletAB2">
    <w:name w:val="Bullet AB2"/>
    <w:basedOn w:val="Normal"/>
    <w:rsid w:val="009F7E2D"/>
    <w:pPr>
      <w:widowControl/>
      <w:tabs>
        <w:tab w:val="left" w:pos="1368"/>
      </w:tabs>
      <w:autoSpaceDE/>
      <w:autoSpaceDN/>
      <w:spacing w:after="60"/>
      <w:ind w:left="1368" w:hanging="216"/>
      <w:jc w:val="both"/>
    </w:pPr>
    <w:rPr>
      <w:rFonts w:ascii="Times New Roman" w:eastAsia="Times New Roman" w:hAnsi="Times New Roman" w:cs="Times New Roman"/>
      <w:sz w:val="21"/>
      <w:szCs w:val="20"/>
      <w:lang w:val="hr-HR"/>
    </w:rPr>
  </w:style>
  <w:style w:type="paragraph" w:customStyle="1" w:styleId="BoxText">
    <w:name w:val="Box Text"/>
    <w:basedOn w:val="Normal"/>
    <w:rsid w:val="009F7E2D"/>
    <w:pPr>
      <w:widowControl/>
      <w:autoSpaceDE/>
      <w:autoSpaceDN/>
      <w:spacing w:before="40" w:after="40"/>
    </w:pPr>
    <w:rPr>
      <w:rFonts w:ascii="Times New Roman" w:eastAsia="Times New Roman" w:hAnsi="Times New Roman" w:cs="Times New Roman"/>
      <w:sz w:val="17"/>
      <w:szCs w:val="20"/>
      <w:lang w:val="hr-HR"/>
    </w:rPr>
  </w:style>
  <w:style w:type="paragraph" w:customStyle="1" w:styleId="BoxBullet">
    <w:name w:val="Box Bullet"/>
    <w:basedOn w:val="BoxText"/>
    <w:rsid w:val="009F7E2D"/>
  </w:style>
  <w:style w:type="paragraph" w:customStyle="1" w:styleId="TitleSmall">
    <w:name w:val="Title Small"/>
    <w:basedOn w:val="HeadingBold"/>
    <w:next w:val="HeadingBold"/>
    <w:rsid w:val="009F7E2D"/>
    <w:pPr>
      <w:spacing w:before="360" w:after="240"/>
      <w:jc w:val="center"/>
    </w:pPr>
    <w:rPr>
      <w:sz w:val="28"/>
    </w:rPr>
  </w:style>
  <w:style w:type="paragraph" w:customStyle="1" w:styleId="TitleLarge">
    <w:name w:val="Title Large"/>
    <w:basedOn w:val="TitleSmall"/>
    <w:rsid w:val="009F7E2D"/>
  </w:style>
  <w:style w:type="paragraph" w:styleId="Tekstfusnote">
    <w:name w:val="footnote text"/>
    <w:aliases w:val=" Char1,Footnote Text Char Char, Char Char Char Char, Char Char Char,Char1,Char Char Char Char,Char Char Char"/>
    <w:basedOn w:val="Normal"/>
    <w:link w:val="TekstfusnoteChar"/>
    <w:semiHidden/>
    <w:rsid w:val="009F7E2D"/>
    <w:pPr>
      <w:widowControl/>
      <w:tabs>
        <w:tab w:val="left" w:pos="432"/>
      </w:tabs>
      <w:autoSpaceDE/>
      <w:autoSpaceDN/>
      <w:spacing w:after="20"/>
      <w:ind w:left="432" w:hanging="432"/>
      <w:jc w:val="both"/>
    </w:pPr>
    <w:rPr>
      <w:rFonts w:ascii="Times New Roman" w:eastAsia="Times New Roman" w:hAnsi="Times New Roman" w:cs="Times New Roman"/>
      <w:sz w:val="18"/>
      <w:szCs w:val="20"/>
      <w:lang w:val="hr-HR"/>
    </w:rPr>
  </w:style>
  <w:style w:type="character" w:customStyle="1" w:styleId="TekstfusnoteChar">
    <w:name w:val="Tekst fusnote Char"/>
    <w:aliases w:val=" Char1 Char,Footnote Text Char Char Char, Char Char Char Char Char, Char Char Char Char1,Char1 Char,Char Char Char Char Char,Char Char Char Char1"/>
    <w:basedOn w:val="Zadanifontodlomka"/>
    <w:link w:val="Tekstfusnote"/>
    <w:rsid w:val="009F7E2D"/>
    <w:rPr>
      <w:rFonts w:ascii="Times New Roman" w:eastAsia="Times New Roman" w:hAnsi="Times New Roman" w:cs="Times New Roman"/>
      <w:sz w:val="18"/>
      <w:szCs w:val="20"/>
      <w:lang w:val="hr-HR"/>
    </w:rPr>
  </w:style>
  <w:style w:type="paragraph" w:customStyle="1" w:styleId="BoxBullet2">
    <w:name w:val="Box Bullet 2"/>
    <w:basedOn w:val="BoxText"/>
    <w:rsid w:val="009F7E2D"/>
  </w:style>
  <w:style w:type="paragraph" w:styleId="Tijeloteksta2">
    <w:name w:val="Body Text 2"/>
    <w:basedOn w:val="Normal"/>
    <w:link w:val="Tijeloteksta2Char"/>
    <w:rsid w:val="009F7E2D"/>
    <w:pPr>
      <w:widowControl/>
      <w:autoSpaceDE/>
      <w:autoSpaceDN/>
      <w:jc w:val="center"/>
    </w:pPr>
    <w:rPr>
      <w:rFonts w:ascii="Times New Roman" w:eastAsia="Times New Roman" w:hAnsi="Times New Roman" w:cs="Times New Roman"/>
      <w:sz w:val="24"/>
      <w:szCs w:val="20"/>
    </w:rPr>
  </w:style>
  <w:style w:type="character" w:customStyle="1" w:styleId="Tijeloteksta2Char">
    <w:name w:val="Tijelo teksta 2 Char"/>
    <w:basedOn w:val="Zadanifontodlomka"/>
    <w:link w:val="Tijeloteksta2"/>
    <w:rsid w:val="009F7E2D"/>
    <w:rPr>
      <w:rFonts w:ascii="Times New Roman" w:eastAsia="Times New Roman" w:hAnsi="Times New Roman" w:cs="Times New Roman"/>
      <w:sz w:val="24"/>
      <w:szCs w:val="20"/>
    </w:rPr>
  </w:style>
  <w:style w:type="paragraph" w:customStyle="1" w:styleId="BulletAB3">
    <w:name w:val="Bullet AB3"/>
    <w:basedOn w:val="Tijeloteksta"/>
    <w:rsid w:val="009F7E2D"/>
    <w:pPr>
      <w:widowControl/>
      <w:tabs>
        <w:tab w:val="left" w:pos="1656"/>
        <w:tab w:val="left" w:pos="1728"/>
        <w:tab w:val="num" w:pos="2088"/>
      </w:tabs>
      <w:autoSpaceDE/>
      <w:autoSpaceDN/>
      <w:spacing w:after="40"/>
      <w:ind w:left="1656" w:hanging="216"/>
      <w:jc w:val="both"/>
    </w:pPr>
    <w:rPr>
      <w:rFonts w:ascii="Times New Roman" w:eastAsia="Times New Roman" w:hAnsi="Times New Roman" w:cs="Times New Roman"/>
      <w:sz w:val="21"/>
      <w:szCs w:val="20"/>
      <w:lang w:val="hr-HR"/>
    </w:rPr>
  </w:style>
  <w:style w:type="paragraph" w:styleId="Naslov">
    <w:name w:val="Title"/>
    <w:basedOn w:val="Normal"/>
    <w:link w:val="NaslovChar"/>
    <w:qFormat/>
    <w:rsid w:val="009F7E2D"/>
    <w:pPr>
      <w:widowControl/>
      <w:autoSpaceDE/>
      <w:autoSpaceDN/>
      <w:jc w:val="center"/>
    </w:pPr>
    <w:rPr>
      <w:rFonts w:ascii="Times New Roman" w:eastAsia="Times New Roman" w:hAnsi="Times New Roman" w:cs="Times New Roman"/>
      <w:b/>
      <w:i/>
      <w:sz w:val="26"/>
      <w:szCs w:val="20"/>
    </w:rPr>
  </w:style>
  <w:style w:type="character" w:customStyle="1" w:styleId="NaslovChar">
    <w:name w:val="Naslov Char"/>
    <w:basedOn w:val="Zadanifontodlomka"/>
    <w:link w:val="Naslov"/>
    <w:rsid w:val="009F7E2D"/>
    <w:rPr>
      <w:rFonts w:ascii="Times New Roman" w:eastAsia="Times New Roman" w:hAnsi="Times New Roman" w:cs="Times New Roman"/>
      <w:b/>
      <w:i/>
      <w:sz w:val="26"/>
      <w:szCs w:val="20"/>
    </w:rPr>
  </w:style>
  <w:style w:type="character" w:styleId="Brojstranice">
    <w:name w:val="page number"/>
    <w:basedOn w:val="Zadanifontodlomka"/>
    <w:rsid w:val="009F7E2D"/>
  </w:style>
  <w:style w:type="paragraph" w:customStyle="1" w:styleId="TitlePage">
    <w:name w:val="Title Page"/>
    <w:basedOn w:val="TitleSmall"/>
    <w:rsid w:val="009F7E2D"/>
  </w:style>
  <w:style w:type="character" w:styleId="SlijeenaHiperveza">
    <w:name w:val="FollowedHyperlink"/>
    <w:basedOn w:val="Zadanifontodlomka"/>
    <w:uiPriority w:val="99"/>
    <w:rsid w:val="009F7E2D"/>
    <w:rPr>
      <w:color w:val="800080"/>
      <w:u w:val="single"/>
    </w:rPr>
  </w:style>
  <w:style w:type="character" w:customStyle="1" w:styleId="BoxTextChar">
    <w:name w:val="Box Text Char"/>
    <w:basedOn w:val="Zadanifontodlomka"/>
    <w:rsid w:val="009F7E2D"/>
    <w:rPr>
      <w:sz w:val="17"/>
      <w:lang w:val="en-GB" w:eastAsia="en-US" w:bidi="ar-SA"/>
    </w:rPr>
  </w:style>
  <w:style w:type="character" w:customStyle="1" w:styleId="BoxBullet2Char">
    <w:name w:val="Box Bullet 2 Char"/>
    <w:basedOn w:val="BoxTextChar"/>
    <w:rsid w:val="009F7E2D"/>
    <w:rPr>
      <w:sz w:val="17"/>
      <w:lang w:val="en-GB" w:eastAsia="en-US" w:bidi="ar-SA"/>
    </w:rPr>
  </w:style>
  <w:style w:type="character" w:customStyle="1" w:styleId="BulletAB2Char">
    <w:name w:val="Bullet AB2 Char"/>
    <w:basedOn w:val="Zadanifontodlomka"/>
    <w:rsid w:val="009F7E2D"/>
    <w:rPr>
      <w:sz w:val="21"/>
      <w:lang w:val="en-GB" w:eastAsia="en-US" w:bidi="ar-SA"/>
    </w:rPr>
  </w:style>
  <w:style w:type="character" w:styleId="Hiperveza">
    <w:name w:val="Hyperlink"/>
    <w:basedOn w:val="Zadanifontodlomka"/>
    <w:uiPriority w:val="99"/>
    <w:rsid w:val="009F7E2D"/>
    <w:rPr>
      <w:color w:val="0000FF"/>
      <w:u w:val="single"/>
    </w:rPr>
  </w:style>
  <w:style w:type="paragraph" w:styleId="Tijeloteksta-uvlaka2">
    <w:name w:val="Body Text Indent 2"/>
    <w:basedOn w:val="Normal"/>
    <w:link w:val="Tijeloteksta-uvlaka2Char"/>
    <w:rsid w:val="009F7E2D"/>
    <w:pPr>
      <w:widowControl/>
      <w:autoSpaceDE/>
      <w:autoSpaceDN/>
      <w:spacing w:after="120" w:line="480" w:lineRule="auto"/>
      <w:ind w:left="283"/>
    </w:pPr>
    <w:rPr>
      <w:rFonts w:ascii="Times New Roman" w:eastAsia="Times New Roman" w:hAnsi="Times New Roman" w:cs="Times New Roman"/>
      <w:szCs w:val="20"/>
      <w:lang w:val="hr-HR"/>
    </w:rPr>
  </w:style>
  <w:style w:type="character" w:customStyle="1" w:styleId="Tijeloteksta-uvlaka2Char">
    <w:name w:val="Tijelo teksta - uvlaka 2 Char"/>
    <w:basedOn w:val="Zadanifontodlomka"/>
    <w:link w:val="Tijeloteksta-uvlaka2"/>
    <w:rsid w:val="009F7E2D"/>
    <w:rPr>
      <w:rFonts w:ascii="Times New Roman" w:eastAsia="Times New Roman" w:hAnsi="Times New Roman" w:cs="Times New Roman"/>
      <w:szCs w:val="20"/>
      <w:lang w:val="hr-HR"/>
    </w:rPr>
  </w:style>
  <w:style w:type="paragraph" w:styleId="Tijeloteksta3">
    <w:name w:val="Body Text 3"/>
    <w:basedOn w:val="Normal"/>
    <w:link w:val="Tijeloteksta3Char"/>
    <w:rsid w:val="009F7E2D"/>
    <w:pPr>
      <w:widowControl/>
      <w:autoSpaceDE/>
      <w:autoSpaceDN/>
    </w:pPr>
    <w:rPr>
      <w:rFonts w:eastAsia="Times New Roman"/>
      <w:b/>
      <w:bCs/>
      <w:iCs/>
      <w:szCs w:val="20"/>
      <w:lang w:val="hr-HR"/>
    </w:rPr>
  </w:style>
  <w:style w:type="character" w:customStyle="1" w:styleId="Tijeloteksta3Char">
    <w:name w:val="Tijelo teksta 3 Char"/>
    <w:basedOn w:val="Zadanifontodlomka"/>
    <w:link w:val="Tijeloteksta3"/>
    <w:rsid w:val="009F7E2D"/>
    <w:rPr>
      <w:rFonts w:ascii="Arial" w:eastAsia="Times New Roman" w:hAnsi="Arial" w:cs="Arial"/>
      <w:b/>
      <w:bCs/>
      <w:iCs/>
      <w:szCs w:val="20"/>
      <w:lang w:val="hr-HR"/>
    </w:rPr>
  </w:style>
  <w:style w:type="paragraph" w:customStyle="1" w:styleId="Heading1-BFP">
    <w:name w:val="Heading 1 - BFP"/>
    <w:basedOn w:val="Naslov1"/>
    <w:rsid w:val="009F7E2D"/>
    <w:pPr>
      <w:keepNext/>
      <w:widowControl/>
      <w:autoSpaceDE/>
      <w:autoSpaceDN/>
      <w:spacing w:before="360" w:after="120"/>
      <w:ind w:left="0" w:firstLine="0"/>
      <w:jc w:val="center"/>
    </w:pPr>
    <w:rPr>
      <w:rFonts w:eastAsia="Times New Roman" w:cs="Times New Roman"/>
      <w:kern w:val="28"/>
      <w:sz w:val="28"/>
      <w:szCs w:val="28"/>
      <w:lang w:val="hr-HR"/>
    </w:rPr>
  </w:style>
  <w:style w:type="paragraph" w:customStyle="1" w:styleId="StyleHeading1Arial14pt">
    <w:name w:val="Style Heading 1 + Arial 14 pt"/>
    <w:basedOn w:val="Naslov1"/>
    <w:rsid w:val="009F7E2D"/>
    <w:pPr>
      <w:keepNext/>
      <w:widowControl/>
      <w:autoSpaceDE/>
      <w:autoSpaceDN/>
      <w:spacing w:before="360" w:after="120"/>
      <w:ind w:left="0" w:firstLine="0"/>
      <w:jc w:val="left"/>
    </w:pPr>
    <w:rPr>
      <w:rFonts w:eastAsia="Times New Roman" w:cs="Times New Roman"/>
      <w:kern w:val="28"/>
      <w:sz w:val="28"/>
      <w:szCs w:val="20"/>
      <w:lang w:val="hr-HR"/>
    </w:rPr>
  </w:style>
  <w:style w:type="character" w:customStyle="1" w:styleId="Heading2-BFPChar">
    <w:name w:val="Heading 2 - BFP Char"/>
    <w:basedOn w:val="Zadanifontodlomka"/>
    <w:rsid w:val="009F7E2D"/>
    <w:rPr>
      <w:rFonts w:ascii="Arial" w:hAnsi="Arial" w:cs="Arial"/>
      <w:b/>
      <w:bCs/>
      <w:sz w:val="22"/>
      <w:szCs w:val="22"/>
      <w:lang w:val="hr-HR" w:eastAsia="en-US" w:bidi="ar-SA"/>
    </w:rPr>
  </w:style>
  <w:style w:type="paragraph" w:customStyle="1" w:styleId="Times">
    <w:name w:val="Times"/>
    <w:basedOn w:val="GeneralText"/>
    <w:rsid w:val="009F7E2D"/>
    <w:pPr>
      <w:jc w:val="left"/>
    </w:pPr>
    <w:rPr>
      <w:rFonts w:ascii="Arial" w:hAnsi="Arial" w:cs="Arial"/>
      <w:b/>
      <w:i/>
      <w:sz w:val="20"/>
    </w:rPr>
  </w:style>
  <w:style w:type="paragraph" w:customStyle="1" w:styleId="xl22">
    <w:name w:val="xl22"/>
    <w:basedOn w:val="Normal"/>
    <w:rsid w:val="009F7E2D"/>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lang w:val="hr-HR"/>
    </w:rPr>
  </w:style>
  <w:style w:type="paragraph" w:customStyle="1" w:styleId="Style1">
    <w:name w:val="Style1"/>
    <w:basedOn w:val="Naslov1"/>
    <w:rsid w:val="009F7E2D"/>
    <w:pPr>
      <w:keepNext/>
      <w:widowControl/>
      <w:autoSpaceDE/>
      <w:autoSpaceDN/>
      <w:spacing w:after="360"/>
      <w:ind w:left="0" w:firstLine="0"/>
      <w:jc w:val="left"/>
    </w:pPr>
    <w:rPr>
      <w:rFonts w:eastAsia="Times New Roman" w:cs="Times New Roman"/>
      <w:bCs w:val="0"/>
      <w:kern w:val="28"/>
      <w:sz w:val="28"/>
      <w:szCs w:val="20"/>
      <w:lang w:val="en-GB"/>
    </w:rPr>
  </w:style>
  <w:style w:type="paragraph" w:customStyle="1" w:styleId="Nromal">
    <w:name w:val="Nromal"/>
    <w:basedOn w:val="Normal"/>
    <w:rsid w:val="009F7E2D"/>
    <w:pPr>
      <w:widowControl/>
      <w:autoSpaceDE/>
      <w:autoSpaceDN/>
      <w:jc w:val="center"/>
      <w:outlineLvl w:val="0"/>
    </w:pPr>
    <w:rPr>
      <w:rFonts w:eastAsia="Times New Roman"/>
      <w:b/>
      <w:spacing w:val="-2"/>
      <w:sz w:val="20"/>
      <w:szCs w:val="20"/>
      <w:lang w:val="hr-HR"/>
    </w:rPr>
  </w:style>
  <w:style w:type="paragraph" w:styleId="Opisslike">
    <w:name w:val="caption"/>
    <w:basedOn w:val="Normal"/>
    <w:next w:val="Normal"/>
    <w:qFormat/>
    <w:rsid w:val="009F7E2D"/>
    <w:pPr>
      <w:widowControl/>
      <w:autoSpaceDE/>
      <w:autoSpaceDN/>
    </w:pPr>
    <w:rPr>
      <w:rFonts w:ascii="Times New Roman" w:eastAsia="Times New Roman" w:hAnsi="Times New Roman" w:cs="Times New Roman"/>
      <w:b/>
      <w:bCs/>
      <w:sz w:val="20"/>
      <w:szCs w:val="20"/>
      <w:lang w:val="hr-HR"/>
    </w:rPr>
  </w:style>
  <w:style w:type="character" w:customStyle="1" w:styleId="BezproredaChar">
    <w:name w:val="Bez proreda Char"/>
    <w:aliases w:val="No Spacing1 Char,Grafik Char,No Spacing Char"/>
    <w:link w:val="NoSpacing1"/>
    <w:locked/>
    <w:rsid w:val="009F7E2D"/>
  </w:style>
  <w:style w:type="paragraph" w:customStyle="1" w:styleId="NoSpacing1">
    <w:name w:val="No Spacing1"/>
    <w:aliases w:val="Grafik"/>
    <w:link w:val="BezproredaChar"/>
    <w:rsid w:val="009F7E2D"/>
    <w:pPr>
      <w:widowControl/>
      <w:autoSpaceDE/>
      <w:autoSpaceDN/>
    </w:pPr>
  </w:style>
  <w:style w:type="character" w:styleId="Naglaeno">
    <w:name w:val="Strong"/>
    <w:basedOn w:val="Zadanifontodlomka"/>
    <w:qFormat/>
    <w:rsid w:val="009F7E2D"/>
    <w:rPr>
      <w:rFonts w:cs="Times New Roman"/>
      <w:b/>
      <w:bCs/>
    </w:rPr>
  </w:style>
  <w:style w:type="paragraph" w:customStyle="1" w:styleId="xl65">
    <w:name w:val="xl65"/>
    <w:basedOn w:val="Normal"/>
    <w:rsid w:val="009F7E2D"/>
    <w:pPr>
      <w:widowControl/>
      <w:autoSpaceDE/>
      <w:autoSpaceDN/>
      <w:spacing w:before="100" w:beforeAutospacing="1" w:after="100" w:afterAutospacing="1"/>
    </w:pPr>
    <w:rPr>
      <w:rFonts w:eastAsia="Times New Roman"/>
      <w:b/>
      <w:bCs/>
      <w:sz w:val="24"/>
      <w:szCs w:val="24"/>
      <w:lang w:val="hr-BA" w:eastAsia="hr-BA"/>
    </w:rPr>
  </w:style>
  <w:style w:type="paragraph" w:customStyle="1" w:styleId="xl66">
    <w:name w:val="xl66"/>
    <w:basedOn w:val="Normal"/>
    <w:rsid w:val="009F7E2D"/>
    <w:pPr>
      <w:widowControl/>
      <w:autoSpaceDE/>
      <w:autoSpaceDN/>
      <w:spacing w:before="100" w:beforeAutospacing="1" w:after="100" w:afterAutospacing="1"/>
      <w:textAlignment w:val="center"/>
    </w:pPr>
    <w:rPr>
      <w:rFonts w:eastAsia="Times New Roman"/>
      <w:b/>
      <w:bCs/>
      <w:sz w:val="24"/>
      <w:szCs w:val="24"/>
      <w:lang w:val="hr-BA" w:eastAsia="hr-BA"/>
    </w:rPr>
  </w:style>
  <w:style w:type="paragraph" w:customStyle="1" w:styleId="xl67">
    <w:name w:val="xl67"/>
    <w:basedOn w:val="Normal"/>
    <w:rsid w:val="009F7E2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24"/>
      <w:szCs w:val="24"/>
      <w:lang w:val="hr-BA" w:eastAsia="hr-BA"/>
    </w:rPr>
  </w:style>
  <w:style w:type="paragraph" w:customStyle="1" w:styleId="xl68">
    <w:name w:val="xl68"/>
    <w:basedOn w:val="Normal"/>
    <w:rsid w:val="009F7E2D"/>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69">
    <w:name w:val="xl69"/>
    <w:basedOn w:val="Normal"/>
    <w:rsid w:val="009F7E2D"/>
    <w:pPr>
      <w:widowControl/>
      <w:pBdr>
        <w:top w:val="double" w:sz="6"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70">
    <w:name w:val="xl70"/>
    <w:basedOn w:val="Normal"/>
    <w:rsid w:val="009F7E2D"/>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71">
    <w:name w:val="xl71"/>
    <w:basedOn w:val="Normal"/>
    <w:rsid w:val="009F7E2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i/>
      <w:iCs/>
      <w:sz w:val="24"/>
      <w:szCs w:val="24"/>
      <w:lang w:val="hr-BA" w:eastAsia="hr-BA"/>
    </w:rPr>
  </w:style>
  <w:style w:type="paragraph" w:customStyle="1" w:styleId="xl72">
    <w:name w:val="xl72"/>
    <w:basedOn w:val="Normal"/>
    <w:rsid w:val="009F7E2D"/>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24"/>
      <w:szCs w:val="24"/>
      <w:lang w:val="hr-BA" w:eastAsia="hr-BA"/>
    </w:rPr>
  </w:style>
  <w:style w:type="paragraph" w:customStyle="1" w:styleId="xl73">
    <w:name w:val="xl73"/>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i/>
      <w:iCs/>
      <w:sz w:val="24"/>
      <w:szCs w:val="24"/>
      <w:lang w:val="hr-BA" w:eastAsia="hr-BA"/>
    </w:rPr>
  </w:style>
  <w:style w:type="paragraph" w:customStyle="1" w:styleId="xl74">
    <w:name w:val="xl74"/>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24"/>
      <w:szCs w:val="24"/>
      <w:lang w:val="hr-BA" w:eastAsia="hr-BA"/>
    </w:rPr>
  </w:style>
  <w:style w:type="paragraph" w:customStyle="1" w:styleId="xl75">
    <w:name w:val="xl75"/>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lang w:val="hr-BA" w:eastAsia="hr-BA"/>
    </w:rPr>
  </w:style>
  <w:style w:type="paragraph" w:customStyle="1" w:styleId="xl76">
    <w:name w:val="xl76"/>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lang w:val="hr-BA" w:eastAsia="hr-BA"/>
    </w:rPr>
  </w:style>
  <w:style w:type="paragraph" w:customStyle="1" w:styleId="xl77">
    <w:name w:val="xl77"/>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lang w:val="hr-BA" w:eastAsia="hr-BA"/>
    </w:rPr>
  </w:style>
  <w:style w:type="paragraph" w:customStyle="1" w:styleId="xl78">
    <w:name w:val="xl78"/>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lang w:val="hr-BA" w:eastAsia="hr-BA"/>
    </w:rPr>
  </w:style>
  <w:style w:type="paragraph" w:customStyle="1" w:styleId="xl79">
    <w:name w:val="xl79"/>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lang w:val="hr-BA" w:eastAsia="hr-BA"/>
    </w:rPr>
  </w:style>
  <w:style w:type="paragraph" w:customStyle="1" w:styleId="xl80">
    <w:name w:val="xl80"/>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i/>
      <w:iCs/>
      <w:sz w:val="24"/>
      <w:szCs w:val="24"/>
      <w:lang w:val="hr-BA" w:eastAsia="hr-BA"/>
    </w:rPr>
  </w:style>
  <w:style w:type="paragraph" w:customStyle="1" w:styleId="xl81">
    <w:name w:val="xl81"/>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lang w:val="hr-BA" w:eastAsia="hr-BA"/>
    </w:rPr>
  </w:style>
  <w:style w:type="paragraph" w:customStyle="1" w:styleId="xl82">
    <w:name w:val="xl82"/>
    <w:basedOn w:val="Normal"/>
    <w:rsid w:val="009F7E2D"/>
    <w:pPr>
      <w:widowControl/>
      <w:autoSpaceDE/>
      <w:autoSpaceDN/>
      <w:spacing w:before="100" w:beforeAutospacing="1" w:after="100" w:afterAutospacing="1"/>
    </w:pPr>
    <w:rPr>
      <w:rFonts w:eastAsia="Times New Roman"/>
      <w:b/>
      <w:bCs/>
      <w:sz w:val="24"/>
      <w:szCs w:val="24"/>
      <w:lang w:val="hr-BA" w:eastAsia="hr-BA"/>
    </w:rPr>
  </w:style>
  <w:style w:type="paragraph" w:customStyle="1" w:styleId="xl83">
    <w:name w:val="xl83"/>
    <w:basedOn w:val="Normal"/>
    <w:rsid w:val="009F7E2D"/>
    <w:pPr>
      <w:widowControl/>
      <w:autoSpaceDE/>
      <w:autoSpaceDN/>
      <w:spacing w:before="100" w:beforeAutospacing="1" w:after="100" w:afterAutospacing="1"/>
    </w:pPr>
    <w:rPr>
      <w:rFonts w:eastAsia="Times New Roman"/>
      <w:b/>
      <w:bCs/>
      <w:sz w:val="24"/>
      <w:szCs w:val="24"/>
      <w:lang w:val="hr-BA" w:eastAsia="hr-BA"/>
    </w:rPr>
  </w:style>
  <w:style w:type="paragraph" w:customStyle="1" w:styleId="xl84">
    <w:name w:val="xl84"/>
    <w:basedOn w:val="Normal"/>
    <w:rsid w:val="009F7E2D"/>
    <w:pPr>
      <w:widowControl/>
      <w:pBdr>
        <w:left w:val="single" w:sz="4" w:space="0" w:color="auto"/>
        <w:right w:val="single" w:sz="4"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85">
    <w:name w:val="xl85"/>
    <w:basedOn w:val="Normal"/>
    <w:rsid w:val="009F7E2D"/>
    <w:pPr>
      <w:widowControl/>
      <w:pBdr>
        <w:left w:val="single" w:sz="4" w:space="0" w:color="auto"/>
        <w:right w:val="single" w:sz="4" w:space="0" w:color="auto"/>
      </w:pBdr>
      <w:autoSpaceDE/>
      <w:autoSpaceDN/>
      <w:spacing w:before="100" w:beforeAutospacing="1" w:after="100" w:afterAutospacing="1"/>
    </w:pPr>
    <w:rPr>
      <w:rFonts w:eastAsia="Times New Roman"/>
      <w:b/>
      <w:bCs/>
      <w:i/>
      <w:iCs/>
      <w:sz w:val="24"/>
      <w:szCs w:val="24"/>
      <w:lang w:val="hr-BA" w:eastAsia="hr-BA"/>
    </w:rPr>
  </w:style>
  <w:style w:type="paragraph" w:customStyle="1" w:styleId="xl86">
    <w:name w:val="xl86"/>
    <w:basedOn w:val="Normal"/>
    <w:rsid w:val="009F7E2D"/>
    <w:pPr>
      <w:widowControl/>
      <w:autoSpaceDE/>
      <w:autoSpaceDN/>
      <w:spacing w:before="100" w:beforeAutospacing="1" w:after="100" w:afterAutospacing="1"/>
      <w:jc w:val="right"/>
    </w:pPr>
    <w:rPr>
      <w:rFonts w:eastAsia="Times New Roman"/>
      <w:b/>
      <w:bCs/>
      <w:sz w:val="24"/>
      <w:szCs w:val="24"/>
      <w:lang w:val="hr-BA" w:eastAsia="hr-BA"/>
    </w:rPr>
  </w:style>
  <w:style w:type="paragraph" w:customStyle="1" w:styleId="xl87">
    <w:name w:val="xl87"/>
    <w:basedOn w:val="Normal"/>
    <w:rsid w:val="009F7E2D"/>
    <w:pPr>
      <w:widowControl/>
      <w:pBdr>
        <w:top w:val="single" w:sz="4" w:space="0" w:color="auto"/>
        <w:left w:val="single" w:sz="4" w:space="0" w:color="auto"/>
        <w:right w:val="single" w:sz="4" w:space="0" w:color="auto"/>
      </w:pBdr>
      <w:autoSpaceDE/>
      <w:autoSpaceDN/>
      <w:spacing w:before="100" w:beforeAutospacing="1" w:after="100" w:afterAutospacing="1"/>
      <w:jc w:val="right"/>
    </w:pPr>
    <w:rPr>
      <w:rFonts w:eastAsia="Times New Roman"/>
      <w:b/>
      <w:bCs/>
      <w:sz w:val="24"/>
      <w:szCs w:val="24"/>
      <w:lang w:val="hr-BA" w:eastAsia="hr-BA"/>
    </w:rPr>
  </w:style>
  <w:style w:type="paragraph" w:customStyle="1" w:styleId="xl88">
    <w:name w:val="xl88"/>
    <w:basedOn w:val="Normal"/>
    <w:rsid w:val="009F7E2D"/>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lang w:val="hr-BA" w:eastAsia="hr-BA"/>
    </w:rPr>
  </w:style>
  <w:style w:type="paragraph" w:customStyle="1" w:styleId="xl89">
    <w:name w:val="xl89"/>
    <w:basedOn w:val="Normal"/>
    <w:rsid w:val="009F7E2D"/>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90">
    <w:name w:val="xl90"/>
    <w:basedOn w:val="Normal"/>
    <w:rsid w:val="009F7E2D"/>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91">
    <w:name w:val="xl91"/>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92">
    <w:name w:val="xl92"/>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93">
    <w:name w:val="xl93"/>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lang w:val="hr-BA" w:eastAsia="hr-BA"/>
    </w:rPr>
  </w:style>
  <w:style w:type="paragraph" w:customStyle="1" w:styleId="xl94">
    <w:name w:val="xl94"/>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lang w:val="hr-BA" w:eastAsia="hr-BA"/>
    </w:rPr>
  </w:style>
  <w:style w:type="paragraph" w:customStyle="1" w:styleId="xl95">
    <w:name w:val="xl95"/>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24"/>
      <w:szCs w:val="24"/>
      <w:lang w:val="hr-BA" w:eastAsia="hr-BA"/>
    </w:rPr>
  </w:style>
  <w:style w:type="paragraph" w:customStyle="1" w:styleId="xl96">
    <w:name w:val="xl96"/>
    <w:basedOn w:val="Normal"/>
    <w:rsid w:val="009F7E2D"/>
    <w:pPr>
      <w:widowControl/>
      <w:pBdr>
        <w:top w:val="single" w:sz="8" w:space="0" w:color="auto"/>
        <w:left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97">
    <w:name w:val="xl97"/>
    <w:basedOn w:val="Normal"/>
    <w:rsid w:val="009F7E2D"/>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98">
    <w:name w:val="xl98"/>
    <w:basedOn w:val="Normal"/>
    <w:rsid w:val="009F7E2D"/>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99">
    <w:name w:val="xl99"/>
    <w:basedOn w:val="Normal"/>
    <w:rsid w:val="009F7E2D"/>
    <w:pPr>
      <w:widowControl/>
      <w:pBdr>
        <w:top w:val="single" w:sz="8" w:space="0" w:color="auto"/>
        <w:bottom w:val="single" w:sz="4"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100">
    <w:name w:val="xl100"/>
    <w:basedOn w:val="Normal"/>
    <w:rsid w:val="009F7E2D"/>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101">
    <w:name w:val="xl101"/>
    <w:basedOn w:val="Normal"/>
    <w:rsid w:val="009F7E2D"/>
    <w:pPr>
      <w:widowControl/>
      <w:pBdr>
        <w:left w:val="single" w:sz="8" w:space="0" w:color="auto"/>
        <w:right w:val="single" w:sz="4"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102">
    <w:name w:val="xl102"/>
    <w:basedOn w:val="Normal"/>
    <w:rsid w:val="009F7E2D"/>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103">
    <w:name w:val="xl103"/>
    <w:basedOn w:val="Normal"/>
    <w:rsid w:val="009F7E2D"/>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104">
    <w:name w:val="xl104"/>
    <w:basedOn w:val="Normal"/>
    <w:rsid w:val="009F7E2D"/>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105">
    <w:name w:val="xl105"/>
    <w:basedOn w:val="Normal"/>
    <w:rsid w:val="009F7E2D"/>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eastAsia="Times New Roman"/>
      <w:b/>
      <w:bCs/>
      <w:sz w:val="24"/>
      <w:szCs w:val="24"/>
      <w:lang w:val="hr-BA" w:eastAsia="hr-BA"/>
    </w:rPr>
  </w:style>
  <w:style w:type="paragraph" w:customStyle="1" w:styleId="xl106">
    <w:name w:val="xl106"/>
    <w:basedOn w:val="Normal"/>
    <w:rsid w:val="009F7E2D"/>
    <w:pPr>
      <w:widowControl/>
      <w:pBdr>
        <w:left w:val="single" w:sz="8"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lang w:val="hr-BA" w:eastAsia="hr-BA"/>
    </w:rPr>
  </w:style>
  <w:style w:type="paragraph" w:customStyle="1" w:styleId="xl107">
    <w:name w:val="xl107"/>
    <w:basedOn w:val="Normal"/>
    <w:rsid w:val="009F7E2D"/>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108">
    <w:name w:val="xl108"/>
    <w:basedOn w:val="Normal"/>
    <w:rsid w:val="009F7E2D"/>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109">
    <w:name w:val="xl109"/>
    <w:basedOn w:val="Normal"/>
    <w:rsid w:val="009F7E2D"/>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110">
    <w:name w:val="xl110"/>
    <w:basedOn w:val="Normal"/>
    <w:rsid w:val="009F7E2D"/>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111">
    <w:name w:val="xl111"/>
    <w:basedOn w:val="Normal"/>
    <w:rsid w:val="009F7E2D"/>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112">
    <w:name w:val="xl112"/>
    <w:basedOn w:val="Normal"/>
    <w:rsid w:val="009F7E2D"/>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113">
    <w:name w:val="xl113"/>
    <w:basedOn w:val="Normal"/>
    <w:rsid w:val="009F7E2D"/>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r-BA" w:eastAsia="hr-BA"/>
    </w:rPr>
  </w:style>
  <w:style w:type="paragraph" w:customStyle="1" w:styleId="xl114">
    <w:name w:val="xl114"/>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color w:val="FF0000"/>
      <w:sz w:val="24"/>
      <w:szCs w:val="24"/>
      <w:lang w:val="hr-BA" w:eastAsia="hr-BA"/>
    </w:rPr>
  </w:style>
  <w:style w:type="paragraph" w:customStyle="1" w:styleId="xl115">
    <w:name w:val="xl115"/>
    <w:basedOn w:val="Normal"/>
    <w:rsid w:val="009F7E2D"/>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color w:val="333333"/>
      <w:sz w:val="24"/>
      <w:szCs w:val="24"/>
      <w:lang w:val="hr-BA" w:eastAsia="hr-BA"/>
    </w:rPr>
  </w:style>
  <w:style w:type="paragraph" w:customStyle="1" w:styleId="xl116">
    <w:name w:val="xl116"/>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color w:val="333333"/>
      <w:sz w:val="24"/>
      <w:szCs w:val="24"/>
      <w:lang w:val="hr-BA" w:eastAsia="hr-BA"/>
    </w:rPr>
  </w:style>
  <w:style w:type="paragraph" w:customStyle="1" w:styleId="xl117">
    <w:name w:val="xl117"/>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color w:val="333333"/>
      <w:sz w:val="24"/>
      <w:szCs w:val="24"/>
      <w:lang w:val="hr-BA" w:eastAsia="hr-BA"/>
    </w:rPr>
  </w:style>
  <w:style w:type="paragraph" w:customStyle="1" w:styleId="xl118">
    <w:name w:val="xl118"/>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color w:val="FF0000"/>
      <w:sz w:val="24"/>
      <w:szCs w:val="24"/>
      <w:lang w:val="hr-BA" w:eastAsia="hr-BA"/>
    </w:rPr>
  </w:style>
  <w:style w:type="paragraph" w:customStyle="1" w:styleId="xl119">
    <w:name w:val="xl119"/>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color w:val="FF0000"/>
      <w:sz w:val="24"/>
      <w:szCs w:val="24"/>
      <w:lang w:val="hr-BA" w:eastAsia="hr-BA"/>
    </w:rPr>
  </w:style>
  <w:style w:type="paragraph" w:customStyle="1" w:styleId="xl120">
    <w:name w:val="xl120"/>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olor w:val="FF0000"/>
      <w:sz w:val="24"/>
      <w:szCs w:val="24"/>
      <w:lang w:val="hr-BA" w:eastAsia="hr-BA"/>
    </w:rPr>
  </w:style>
  <w:style w:type="paragraph" w:customStyle="1" w:styleId="xl121">
    <w:name w:val="xl121"/>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color w:val="FF0000"/>
      <w:sz w:val="24"/>
      <w:szCs w:val="24"/>
      <w:lang w:val="hr-BA" w:eastAsia="hr-BA"/>
    </w:rPr>
  </w:style>
  <w:style w:type="paragraph" w:customStyle="1" w:styleId="xl122">
    <w:name w:val="xl122"/>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FF0000"/>
      <w:sz w:val="24"/>
      <w:szCs w:val="24"/>
      <w:lang w:val="hr-BA" w:eastAsia="hr-BA"/>
    </w:rPr>
  </w:style>
  <w:style w:type="paragraph" w:customStyle="1" w:styleId="xl123">
    <w:name w:val="xl123"/>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olor w:val="FF0000"/>
      <w:sz w:val="24"/>
      <w:szCs w:val="24"/>
      <w:lang w:val="hr-BA" w:eastAsia="hr-BA"/>
    </w:rPr>
  </w:style>
  <w:style w:type="paragraph" w:customStyle="1" w:styleId="xl124">
    <w:name w:val="xl124"/>
    <w:basedOn w:val="Normal"/>
    <w:rsid w:val="009F7E2D"/>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FF0000"/>
      <w:sz w:val="24"/>
      <w:szCs w:val="24"/>
      <w:lang w:val="hr-BA" w:eastAsia="hr-BA"/>
    </w:rPr>
  </w:style>
  <w:style w:type="paragraph" w:customStyle="1" w:styleId="xl125">
    <w:name w:val="xl125"/>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olor w:val="FF0000"/>
      <w:sz w:val="24"/>
      <w:szCs w:val="24"/>
      <w:lang w:val="hr-BA" w:eastAsia="hr-BA"/>
    </w:rPr>
  </w:style>
  <w:style w:type="paragraph" w:customStyle="1" w:styleId="xl126">
    <w:name w:val="xl126"/>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color w:val="FF0000"/>
      <w:lang w:val="hr-BA" w:eastAsia="hr-BA"/>
    </w:rPr>
  </w:style>
  <w:style w:type="paragraph" w:customStyle="1" w:styleId="xl127">
    <w:name w:val="xl127"/>
    <w:basedOn w:val="Normal"/>
    <w:rsid w:val="009F7E2D"/>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eastAsia="Times New Roman"/>
      <w:b/>
      <w:bCs/>
      <w:color w:val="FF0000"/>
      <w:sz w:val="24"/>
      <w:szCs w:val="24"/>
      <w:lang w:val="hr-BA" w:eastAsia="hr-BA"/>
    </w:rPr>
  </w:style>
  <w:style w:type="paragraph" w:customStyle="1" w:styleId="xl128">
    <w:name w:val="xl128"/>
    <w:basedOn w:val="Normal"/>
    <w:rsid w:val="009F7E2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color w:val="FF0000"/>
      <w:sz w:val="24"/>
      <w:szCs w:val="24"/>
      <w:lang w:val="hr-BA" w:eastAsia="hr-BA"/>
    </w:rPr>
  </w:style>
  <w:style w:type="paragraph" w:customStyle="1" w:styleId="xl129">
    <w:name w:val="xl129"/>
    <w:basedOn w:val="Normal"/>
    <w:rsid w:val="009F7E2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val="hr-BA" w:eastAsia="hr-BA"/>
    </w:rPr>
  </w:style>
  <w:style w:type="paragraph" w:customStyle="1" w:styleId="xl130">
    <w:name w:val="xl130"/>
    <w:basedOn w:val="Normal"/>
    <w:rsid w:val="009F7E2D"/>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val="hr-BA" w:eastAsia="hr-BA"/>
    </w:rPr>
  </w:style>
  <w:style w:type="paragraph" w:customStyle="1" w:styleId="xl131">
    <w:name w:val="xl131"/>
    <w:basedOn w:val="Normal"/>
    <w:rsid w:val="009F7E2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24"/>
      <w:szCs w:val="24"/>
      <w:lang w:val="hr-BA" w:eastAsia="hr-BA"/>
    </w:rPr>
  </w:style>
  <w:style w:type="paragraph" w:customStyle="1" w:styleId="xl132">
    <w:name w:val="xl132"/>
    <w:basedOn w:val="Normal"/>
    <w:rsid w:val="009F7E2D"/>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24"/>
      <w:szCs w:val="24"/>
      <w:lang w:val="hr-BA" w:eastAsia="hr-BA"/>
    </w:rPr>
  </w:style>
  <w:style w:type="paragraph" w:customStyle="1" w:styleId="xl133">
    <w:name w:val="xl133"/>
    <w:basedOn w:val="Normal"/>
    <w:rsid w:val="009F7E2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val="hr-BA" w:eastAsia="hr-BA"/>
    </w:rPr>
  </w:style>
  <w:style w:type="paragraph" w:customStyle="1" w:styleId="xl134">
    <w:name w:val="xl134"/>
    <w:basedOn w:val="Normal"/>
    <w:rsid w:val="009F7E2D"/>
    <w:pPr>
      <w:widowControl/>
      <w:pBdr>
        <w:top w:val="single" w:sz="4" w:space="0" w:color="auto"/>
        <w:left w:val="single" w:sz="4" w:space="0" w:color="auto"/>
        <w:bottom w:val="double" w:sz="6" w:space="0" w:color="auto"/>
        <w:right w:val="double" w:sz="6" w:space="0" w:color="auto"/>
      </w:pBdr>
      <w:shd w:val="clear" w:color="CCFFFF" w:fill="FFFFFF"/>
      <w:autoSpaceDE/>
      <w:autoSpaceDN/>
      <w:spacing w:before="100" w:beforeAutospacing="1" w:after="100" w:afterAutospacing="1"/>
    </w:pPr>
    <w:rPr>
      <w:rFonts w:ascii="Times New Roman" w:eastAsia="Times New Roman" w:hAnsi="Times New Roman" w:cs="Times New Roman"/>
      <w:sz w:val="24"/>
      <w:szCs w:val="24"/>
      <w:lang w:val="hr-HR" w:eastAsia="hr-HR"/>
    </w:rPr>
  </w:style>
  <w:style w:type="paragraph" w:customStyle="1" w:styleId="xl135">
    <w:name w:val="xl135"/>
    <w:basedOn w:val="Normal"/>
    <w:rsid w:val="009F7E2D"/>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rFonts w:ascii="Times New Roman" w:eastAsia="Times New Roman" w:hAnsi="Times New Roman" w:cs="Times New Roman"/>
      <w:color w:val="000000"/>
      <w:sz w:val="24"/>
      <w:szCs w:val="24"/>
      <w:lang w:val="hr-HR" w:eastAsia="hr-HR"/>
    </w:rPr>
  </w:style>
  <w:style w:type="table" w:styleId="Reetkatablice7">
    <w:name w:val="Table Grid 7"/>
    <w:basedOn w:val="Obinatablica"/>
    <w:rsid w:val="009F7E2D"/>
    <w:pPr>
      <w:widowControl/>
      <w:autoSpaceDE/>
      <w:autoSpaceDN/>
    </w:pPr>
    <w:rPr>
      <w:rFonts w:ascii="Times New Roman" w:eastAsia="Times New Roman" w:hAnsi="Times New Roman" w:cs="Times New Roman"/>
      <w:b/>
      <w:bCs/>
      <w:sz w:val="20"/>
      <w:szCs w:val="20"/>
      <w:lang w:val="hr-BA" w:eastAsia="hr-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Istaknuto">
    <w:name w:val="Emphasis"/>
    <w:basedOn w:val="Zadanifontodlomka"/>
    <w:qFormat/>
    <w:rsid w:val="009F7E2D"/>
    <w:rPr>
      <w:i/>
      <w:iCs/>
    </w:rPr>
  </w:style>
  <w:style w:type="character" w:styleId="Referencafusnote">
    <w:name w:val="footnote reference"/>
    <w:basedOn w:val="Zadanifontodlomka"/>
    <w:semiHidden/>
    <w:rsid w:val="009F7E2D"/>
    <w:rPr>
      <w:vertAlign w:val="superscript"/>
    </w:rPr>
  </w:style>
  <w:style w:type="character" w:styleId="Brojretka">
    <w:name w:val="line number"/>
    <w:basedOn w:val="Zadanifontodlomka"/>
    <w:uiPriority w:val="99"/>
    <w:semiHidden/>
    <w:unhideWhenUsed/>
    <w:rsid w:val="00B61D1B"/>
  </w:style>
  <w:style w:type="paragraph" w:styleId="TOCNaslov">
    <w:name w:val="TOC Heading"/>
    <w:basedOn w:val="Naslov1"/>
    <w:next w:val="Normal"/>
    <w:uiPriority w:val="39"/>
    <w:unhideWhenUsed/>
    <w:qFormat/>
    <w:rsid w:val="00F731BE"/>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rPr>
  </w:style>
  <w:style w:type="table" w:customStyle="1" w:styleId="TableNormal1">
    <w:name w:val="Table Normal1"/>
    <w:uiPriority w:val="2"/>
    <w:semiHidden/>
    <w:unhideWhenUsed/>
    <w:qFormat/>
    <w:rsid w:val="006419E1"/>
    <w:pPr>
      <w:autoSpaceDE/>
      <w:autoSpaceDN/>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4804">
      <w:bodyDiv w:val="1"/>
      <w:marLeft w:val="0"/>
      <w:marRight w:val="0"/>
      <w:marTop w:val="0"/>
      <w:marBottom w:val="0"/>
      <w:divBdr>
        <w:top w:val="none" w:sz="0" w:space="0" w:color="auto"/>
        <w:left w:val="none" w:sz="0" w:space="0" w:color="auto"/>
        <w:bottom w:val="none" w:sz="0" w:space="0" w:color="auto"/>
        <w:right w:val="none" w:sz="0" w:space="0" w:color="auto"/>
      </w:divBdr>
    </w:div>
    <w:div w:id="133108207">
      <w:bodyDiv w:val="1"/>
      <w:marLeft w:val="0"/>
      <w:marRight w:val="0"/>
      <w:marTop w:val="0"/>
      <w:marBottom w:val="0"/>
      <w:divBdr>
        <w:top w:val="none" w:sz="0" w:space="0" w:color="auto"/>
        <w:left w:val="none" w:sz="0" w:space="0" w:color="auto"/>
        <w:bottom w:val="none" w:sz="0" w:space="0" w:color="auto"/>
        <w:right w:val="none" w:sz="0" w:space="0" w:color="auto"/>
      </w:divBdr>
    </w:div>
    <w:div w:id="190536776">
      <w:bodyDiv w:val="1"/>
      <w:marLeft w:val="0"/>
      <w:marRight w:val="0"/>
      <w:marTop w:val="0"/>
      <w:marBottom w:val="0"/>
      <w:divBdr>
        <w:top w:val="none" w:sz="0" w:space="0" w:color="auto"/>
        <w:left w:val="none" w:sz="0" w:space="0" w:color="auto"/>
        <w:bottom w:val="none" w:sz="0" w:space="0" w:color="auto"/>
        <w:right w:val="none" w:sz="0" w:space="0" w:color="auto"/>
      </w:divBdr>
    </w:div>
    <w:div w:id="261378165">
      <w:bodyDiv w:val="1"/>
      <w:marLeft w:val="0"/>
      <w:marRight w:val="0"/>
      <w:marTop w:val="0"/>
      <w:marBottom w:val="0"/>
      <w:divBdr>
        <w:top w:val="none" w:sz="0" w:space="0" w:color="auto"/>
        <w:left w:val="none" w:sz="0" w:space="0" w:color="auto"/>
        <w:bottom w:val="none" w:sz="0" w:space="0" w:color="auto"/>
        <w:right w:val="none" w:sz="0" w:space="0" w:color="auto"/>
      </w:divBdr>
    </w:div>
    <w:div w:id="297303290">
      <w:bodyDiv w:val="1"/>
      <w:marLeft w:val="0"/>
      <w:marRight w:val="0"/>
      <w:marTop w:val="0"/>
      <w:marBottom w:val="0"/>
      <w:divBdr>
        <w:top w:val="none" w:sz="0" w:space="0" w:color="auto"/>
        <w:left w:val="none" w:sz="0" w:space="0" w:color="auto"/>
        <w:bottom w:val="none" w:sz="0" w:space="0" w:color="auto"/>
        <w:right w:val="none" w:sz="0" w:space="0" w:color="auto"/>
      </w:divBdr>
    </w:div>
    <w:div w:id="316039466">
      <w:bodyDiv w:val="1"/>
      <w:marLeft w:val="0"/>
      <w:marRight w:val="0"/>
      <w:marTop w:val="0"/>
      <w:marBottom w:val="0"/>
      <w:divBdr>
        <w:top w:val="none" w:sz="0" w:space="0" w:color="auto"/>
        <w:left w:val="none" w:sz="0" w:space="0" w:color="auto"/>
        <w:bottom w:val="none" w:sz="0" w:space="0" w:color="auto"/>
        <w:right w:val="none" w:sz="0" w:space="0" w:color="auto"/>
      </w:divBdr>
    </w:div>
    <w:div w:id="390353704">
      <w:bodyDiv w:val="1"/>
      <w:marLeft w:val="0"/>
      <w:marRight w:val="0"/>
      <w:marTop w:val="0"/>
      <w:marBottom w:val="0"/>
      <w:divBdr>
        <w:top w:val="none" w:sz="0" w:space="0" w:color="auto"/>
        <w:left w:val="none" w:sz="0" w:space="0" w:color="auto"/>
        <w:bottom w:val="none" w:sz="0" w:space="0" w:color="auto"/>
        <w:right w:val="none" w:sz="0" w:space="0" w:color="auto"/>
      </w:divBdr>
    </w:div>
    <w:div w:id="416483269">
      <w:bodyDiv w:val="1"/>
      <w:marLeft w:val="0"/>
      <w:marRight w:val="0"/>
      <w:marTop w:val="0"/>
      <w:marBottom w:val="0"/>
      <w:divBdr>
        <w:top w:val="none" w:sz="0" w:space="0" w:color="auto"/>
        <w:left w:val="none" w:sz="0" w:space="0" w:color="auto"/>
        <w:bottom w:val="none" w:sz="0" w:space="0" w:color="auto"/>
        <w:right w:val="none" w:sz="0" w:space="0" w:color="auto"/>
      </w:divBdr>
    </w:div>
    <w:div w:id="439615556">
      <w:bodyDiv w:val="1"/>
      <w:marLeft w:val="0"/>
      <w:marRight w:val="0"/>
      <w:marTop w:val="0"/>
      <w:marBottom w:val="0"/>
      <w:divBdr>
        <w:top w:val="none" w:sz="0" w:space="0" w:color="auto"/>
        <w:left w:val="none" w:sz="0" w:space="0" w:color="auto"/>
        <w:bottom w:val="none" w:sz="0" w:space="0" w:color="auto"/>
        <w:right w:val="none" w:sz="0" w:space="0" w:color="auto"/>
      </w:divBdr>
    </w:div>
    <w:div w:id="444429918">
      <w:bodyDiv w:val="1"/>
      <w:marLeft w:val="0"/>
      <w:marRight w:val="0"/>
      <w:marTop w:val="0"/>
      <w:marBottom w:val="0"/>
      <w:divBdr>
        <w:top w:val="none" w:sz="0" w:space="0" w:color="auto"/>
        <w:left w:val="none" w:sz="0" w:space="0" w:color="auto"/>
        <w:bottom w:val="none" w:sz="0" w:space="0" w:color="auto"/>
        <w:right w:val="none" w:sz="0" w:space="0" w:color="auto"/>
      </w:divBdr>
    </w:div>
    <w:div w:id="596987345">
      <w:bodyDiv w:val="1"/>
      <w:marLeft w:val="0"/>
      <w:marRight w:val="0"/>
      <w:marTop w:val="0"/>
      <w:marBottom w:val="0"/>
      <w:divBdr>
        <w:top w:val="none" w:sz="0" w:space="0" w:color="auto"/>
        <w:left w:val="none" w:sz="0" w:space="0" w:color="auto"/>
        <w:bottom w:val="none" w:sz="0" w:space="0" w:color="auto"/>
        <w:right w:val="none" w:sz="0" w:space="0" w:color="auto"/>
      </w:divBdr>
    </w:div>
    <w:div w:id="607279053">
      <w:bodyDiv w:val="1"/>
      <w:marLeft w:val="0"/>
      <w:marRight w:val="0"/>
      <w:marTop w:val="0"/>
      <w:marBottom w:val="0"/>
      <w:divBdr>
        <w:top w:val="none" w:sz="0" w:space="0" w:color="auto"/>
        <w:left w:val="none" w:sz="0" w:space="0" w:color="auto"/>
        <w:bottom w:val="none" w:sz="0" w:space="0" w:color="auto"/>
        <w:right w:val="none" w:sz="0" w:space="0" w:color="auto"/>
      </w:divBdr>
    </w:div>
    <w:div w:id="668171163">
      <w:bodyDiv w:val="1"/>
      <w:marLeft w:val="0"/>
      <w:marRight w:val="0"/>
      <w:marTop w:val="0"/>
      <w:marBottom w:val="0"/>
      <w:divBdr>
        <w:top w:val="none" w:sz="0" w:space="0" w:color="auto"/>
        <w:left w:val="none" w:sz="0" w:space="0" w:color="auto"/>
        <w:bottom w:val="none" w:sz="0" w:space="0" w:color="auto"/>
        <w:right w:val="none" w:sz="0" w:space="0" w:color="auto"/>
      </w:divBdr>
    </w:div>
    <w:div w:id="818183619">
      <w:bodyDiv w:val="1"/>
      <w:marLeft w:val="0"/>
      <w:marRight w:val="0"/>
      <w:marTop w:val="0"/>
      <w:marBottom w:val="0"/>
      <w:divBdr>
        <w:top w:val="none" w:sz="0" w:space="0" w:color="auto"/>
        <w:left w:val="none" w:sz="0" w:space="0" w:color="auto"/>
        <w:bottom w:val="none" w:sz="0" w:space="0" w:color="auto"/>
        <w:right w:val="none" w:sz="0" w:space="0" w:color="auto"/>
      </w:divBdr>
    </w:div>
    <w:div w:id="823207671">
      <w:bodyDiv w:val="1"/>
      <w:marLeft w:val="0"/>
      <w:marRight w:val="0"/>
      <w:marTop w:val="0"/>
      <w:marBottom w:val="0"/>
      <w:divBdr>
        <w:top w:val="none" w:sz="0" w:space="0" w:color="auto"/>
        <w:left w:val="none" w:sz="0" w:space="0" w:color="auto"/>
        <w:bottom w:val="none" w:sz="0" w:space="0" w:color="auto"/>
        <w:right w:val="none" w:sz="0" w:space="0" w:color="auto"/>
      </w:divBdr>
    </w:div>
    <w:div w:id="863713898">
      <w:bodyDiv w:val="1"/>
      <w:marLeft w:val="0"/>
      <w:marRight w:val="0"/>
      <w:marTop w:val="0"/>
      <w:marBottom w:val="0"/>
      <w:divBdr>
        <w:top w:val="none" w:sz="0" w:space="0" w:color="auto"/>
        <w:left w:val="none" w:sz="0" w:space="0" w:color="auto"/>
        <w:bottom w:val="none" w:sz="0" w:space="0" w:color="auto"/>
        <w:right w:val="none" w:sz="0" w:space="0" w:color="auto"/>
      </w:divBdr>
    </w:div>
    <w:div w:id="933710376">
      <w:bodyDiv w:val="1"/>
      <w:marLeft w:val="0"/>
      <w:marRight w:val="0"/>
      <w:marTop w:val="0"/>
      <w:marBottom w:val="0"/>
      <w:divBdr>
        <w:top w:val="none" w:sz="0" w:space="0" w:color="auto"/>
        <w:left w:val="none" w:sz="0" w:space="0" w:color="auto"/>
        <w:bottom w:val="none" w:sz="0" w:space="0" w:color="auto"/>
        <w:right w:val="none" w:sz="0" w:space="0" w:color="auto"/>
      </w:divBdr>
    </w:div>
    <w:div w:id="949168357">
      <w:bodyDiv w:val="1"/>
      <w:marLeft w:val="0"/>
      <w:marRight w:val="0"/>
      <w:marTop w:val="0"/>
      <w:marBottom w:val="0"/>
      <w:divBdr>
        <w:top w:val="none" w:sz="0" w:space="0" w:color="auto"/>
        <w:left w:val="none" w:sz="0" w:space="0" w:color="auto"/>
        <w:bottom w:val="none" w:sz="0" w:space="0" w:color="auto"/>
        <w:right w:val="none" w:sz="0" w:space="0" w:color="auto"/>
      </w:divBdr>
    </w:div>
    <w:div w:id="976952515">
      <w:bodyDiv w:val="1"/>
      <w:marLeft w:val="0"/>
      <w:marRight w:val="0"/>
      <w:marTop w:val="0"/>
      <w:marBottom w:val="0"/>
      <w:divBdr>
        <w:top w:val="none" w:sz="0" w:space="0" w:color="auto"/>
        <w:left w:val="none" w:sz="0" w:space="0" w:color="auto"/>
        <w:bottom w:val="none" w:sz="0" w:space="0" w:color="auto"/>
        <w:right w:val="none" w:sz="0" w:space="0" w:color="auto"/>
      </w:divBdr>
    </w:div>
    <w:div w:id="1066952059">
      <w:bodyDiv w:val="1"/>
      <w:marLeft w:val="0"/>
      <w:marRight w:val="0"/>
      <w:marTop w:val="0"/>
      <w:marBottom w:val="0"/>
      <w:divBdr>
        <w:top w:val="none" w:sz="0" w:space="0" w:color="auto"/>
        <w:left w:val="none" w:sz="0" w:space="0" w:color="auto"/>
        <w:bottom w:val="none" w:sz="0" w:space="0" w:color="auto"/>
        <w:right w:val="none" w:sz="0" w:space="0" w:color="auto"/>
      </w:divBdr>
    </w:div>
    <w:div w:id="1084498418">
      <w:bodyDiv w:val="1"/>
      <w:marLeft w:val="0"/>
      <w:marRight w:val="0"/>
      <w:marTop w:val="0"/>
      <w:marBottom w:val="0"/>
      <w:divBdr>
        <w:top w:val="none" w:sz="0" w:space="0" w:color="auto"/>
        <w:left w:val="none" w:sz="0" w:space="0" w:color="auto"/>
        <w:bottom w:val="none" w:sz="0" w:space="0" w:color="auto"/>
        <w:right w:val="none" w:sz="0" w:space="0" w:color="auto"/>
      </w:divBdr>
    </w:div>
    <w:div w:id="1181160098">
      <w:bodyDiv w:val="1"/>
      <w:marLeft w:val="0"/>
      <w:marRight w:val="0"/>
      <w:marTop w:val="0"/>
      <w:marBottom w:val="0"/>
      <w:divBdr>
        <w:top w:val="none" w:sz="0" w:space="0" w:color="auto"/>
        <w:left w:val="none" w:sz="0" w:space="0" w:color="auto"/>
        <w:bottom w:val="none" w:sz="0" w:space="0" w:color="auto"/>
        <w:right w:val="none" w:sz="0" w:space="0" w:color="auto"/>
      </w:divBdr>
    </w:div>
    <w:div w:id="1210068187">
      <w:bodyDiv w:val="1"/>
      <w:marLeft w:val="0"/>
      <w:marRight w:val="0"/>
      <w:marTop w:val="0"/>
      <w:marBottom w:val="0"/>
      <w:divBdr>
        <w:top w:val="none" w:sz="0" w:space="0" w:color="auto"/>
        <w:left w:val="none" w:sz="0" w:space="0" w:color="auto"/>
        <w:bottom w:val="none" w:sz="0" w:space="0" w:color="auto"/>
        <w:right w:val="none" w:sz="0" w:space="0" w:color="auto"/>
      </w:divBdr>
    </w:div>
    <w:div w:id="1274434565">
      <w:bodyDiv w:val="1"/>
      <w:marLeft w:val="0"/>
      <w:marRight w:val="0"/>
      <w:marTop w:val="0"/>
      <w:marBottom w:val="0"/>
      <w:divBdr>
        <w:top w:val="none" w:sz="0" w:space="0" w:color="auto"/>
        <w:left w:val="none" w:sz="0" w:space="0" w:color="auto"/>
        <w:bottom w:val="none" w:sz="0" w:space="0" w:color="auto"/>
        <w:right w:val="none" w:sz="0" w:space="0" w:color="auto"/>
      </w:divBdr>
    </w:div>
    <w:div w:id="1286161075">
      <w:bodyDiv w:val="1"/>
      <w:marLeft w:val="0"/>
      <w:marRight w:val="0"/>
      <w:marTop w:val="0"/>
      <w:marBottom w:val="0"/>
      <w:divBdr>
        <w:top w:val="none" w:sz="0" w:space="0" w:color="auto"/>
        <w:left w:val="none" w:sz="0" w:space="0" w:color="auto"/>
        <w:bottom w:val="none" w:sz="0" w:space="0" w:color="auto"/>
        <w:right w:val="none" w:sz="0" w:space="0" w:color="auto"/>
      </w:divBdr>
    </w:div>
    <w:div w:id="1375039268">
      <w:bodyDiv w:val="1"/>
      <w:marLeft w:val="0"/>
      <w:marRight w:val="0"/>
      <w:marTop w:val="0"/>
      <w:marBottom w:val="0"/>
      <w:divBdr>
        <w:top w:val="none" w:sz="0" w:space="0" w:color="auto"/>
        <w:left w:val="none" w:sz="0" w:space="0" w:color="auto"/>
        <w:bottom w:val="none" w:sz="0" w:space="0" w:color="auto"/>
        <w:right w:val="none" w:sz="0" w:space="0" w:color="auto"/>
      </w:divBdr>
    </w:div>
    <w:div w:id="1396779451">
      <w:bodyDiv w:val="1"/>
      <w:marLeft w:val="0"/>
      <w:marRight w:val="0"/>
      <w:marTop w:val="0"/>
      <w:marBottom w:val="0"/>
      <w:divBdr>
        <w:top w:val="none" w:sz="0" w:space="0" w:color="auto"/>
        <w:left w:val="none" w:sz="0" w:space="0" w:color="auto"/>
        <w:bottom w:val="none" w:sz="0" w:space="0" w:color="auto"/>
        <w:right w:val="none" w:sz="0" w:space="0" w:color="auto"/>
      </w:divBdr>
    </w:div>
    <w:div w:id="1415124847">
      <w:bodyDiv w:val="1"/>
      <w:marLeft w:val="0"/>
      <w:marRight w:val="0"/>
      <w:marTop w:val="0"/>
      <w:marBottom w:val="0"/>
      <w:divBdr>
        <w:top w:val="none" w:sz="0" w:space="0" w:color="auto"/>
        <w:left w:val="none" w:sz="0" w:space="0" w:color="auto"/>
        <w:bottom w:val="none" w:sz="0" w:space="0" w:color="auto"/>
        <w:right w:val="none" w:sz="0" w:space="0" w:color="auto"/>
      </w:divBdr>
    </w:div>
    <w:div w:id="1418281956">
      <w:bodyDiv w:val="1"/>
      <w:marLeft w:val="0"/>
      <w:marRight w:val="0"/>
      <w:marTop w:val="0"/>
      <w:marBottom w:val="0"/>
      <w:divBdr>
        <w:top w:val="none" w:sz="0" w:space="0" w:color="auto"/>
        <w:left w:val="none" w:sz="0" w:space="0" w:color="auto"/>
        <w:bottom w:val="none" w:sz="0" w:space="0" w:color="auto"/>
        <w:right w:val="none" w:sz="0" w:space="0" w:color="auto"/>
      </w:divBdr>
    </w:div>
    <w:div w:id="1434548286">
      <w:bodyDiv w:val="1"/>
      <w:marLeft w:val="0"/>
      <w:marRight w:val="0"/>
      <w:marTop w:val="0"/>
      <w:marBottom w:val="0"/>
      <w:divBdr>
        <w:top w:val="none" w:sz="0" w:space="0" w:color="auto"/>
        <w:left w:val="none" w:sz="0" w:space="0" w:color="auto"/>
        <w:bottom w:val="none" w:sz="0" w:space="0" w:color="auto"/>
        <w:right w:val="none" w:sz="0" w:space="0" w:color="auto"/>
      </w:divBdr>
    </w:div>
    <w:div w:id="1490291099">
      <w:bodyDiv w:val="1"/>
      <w:marLeft w:val="0"/>
      <w:marRight w:val="0"/>
      <w:marTop w:val="0"/>
      <w:marBottom w:val="0"/>
      <w:divBdr>
        <w:top w:val="none" w:sz="0" w:space="0" w:color="auto"/>
        <w:left w:val="none" w:sz="0" w:space="0" w:color="auto"/>
        <w:bottom w:val="none" w:sz="0" w:space="0" w:color="auto"/>
        <w:right w:val="none" w:sz="0" w:space="0" w:color="auto"/>
      </w:divBdr>
    </w:div>
    <w:div w:id="1552884393">
      <w:bodyDiv w:val="1"/>
      <w:marLeft w:val="0"/>
      <w:marRight w:val="0"/>
      <w:marTop w:val="0"/>
      <w:marBottom w:val="0"/>
      <w:divBdr>
        <w:top w:val="none" w:sz="0" w:space="0" w:color="auto"/>
        <w:left w:val="none" w:sz="0" w:space="0" w:color="auto"/>
        <w:bottom w:val="none" w:sz="0" w:space="0" w:color="auto"/>
        <w:right w:val="none" w:sz="0" w:space="0" w:color="auto"/>
      </w:divBdr>
    </w:div>
    <w:div w:id="1608853492">
      <w:bodyDiv w:val="1"/>
      <w:marLeft w:val="0"/>
      <w:marRight w:val="0"/>
      <w:marTop w:val="0"/>
      <w:marBottom w:val="0"/>
      <w:divBdr>
        <w:top w:val="none" w:sz="0" w:space="0" w:color="auto"/>
        <w:left w:val="none" w:sz="0" w:space="0" w:color="auto"/>
        <w:bottom w:val="none" w:sz="0" w:space="0" w:color="auto"/>
        <w:right w:val="none" w:sz="0" w:space="0" w:color="auto"/>
      </w:divBdr>
    </w:div>
    <w:div w:id="1684867281">
      <w:bodyDiv w:val="1"/>
      <w:marLeft w:val="0"/>
      <w:marRight w:val="0"/>
      <w:marTop w:val="0"/>
      <w:marBottom w:val="0"/>
      <w:divBdr>
        <w:top w:val="none" w:sz="0" w:space="0" w:color="auto"/>
        <w:left w:val="none" w:sz="0" w:space="0" w:color="auto"/>
        <w:bottom w:val="none" w:sz="0" w:space="0" w:color="auto"/>
        <w:right w:val="none" w:sz="0" w:space="0" w:color="auto"/>
      </w:divBdr>
    </w:div>
    <w:div w:id="1698966142">
      <w:bodyDiv w:val="1"/>
      <w:marLeft w:val="0"/>
      <w:marRight w:val="0"/>
      <w:marTop w:val="0"/>
      <w:marBottom w:val="0"/>
      <w:divBdr>
        <w:top w:val="none" w:sz="0" w:space="0" w:color="auto"/>
        <w:left w:val="none" w:sz="0" w:space="0" w:color="auto"/>
        <w:bottom w:val="none" w:sz="0" w:space="0" w:color="auto"/>
        <w:right w:val="none" w:sz="0" w:space="0" w:color="auto"/>
      </w:divBdr>
    </w:div>
    <w:div w:id="1823230861">
      <w:bodyDiv w:val="1"/>
      <w:marLeft w:val="0"/>
      <w:marRight w:val="0"/>
      <w:marTop w:val="0"/>
      <w:marBottom w:val="0"/>
      <w:divBdr>
        <w:top w:val="none" w:sz="0" w:space="0" w:color="auto"/>
        <w:left w:val="none" w:sz="0" w:space="0" w:color="auto"/>
        <w:bottom w:val="none" w:sz="0" w:space="0" w:color="auto"/>
        <w:right w:val="none" w:sz="0" w:space="0" w:color="auto"/>
      </w:divBdr>
    </w:div>
    <w:div w:id="1834101412">
      <w:bodyDiv w:val="1"/>
      <w:marLeft w:val="0"/>
      <w:marRight w:val="0"/>
      <w:marTop w:val="0"/>
      <w:marBottom w:val="0"/>
      <w:divBdr>
        <w:top w:val="none" w:sz="0" w:space="0" w:color="auto"/>
        <w:left w:val="none" w:sz="0" w:space="0" w:color="auto"/>
        <w:bottom w:val="none" w:sz="0" w:space="0" w:color="auto"/>
        <w:right w:val="none" w:sz="0" w:space="0" w:color="auto"/>
      </w:divBdr>
    </w:div>
    <w:div w:id="1954704741">
      <w:bodyDiv w:val="1"/>
      <w:marLeft w:val="0"/>
      <w:marRight w:val="0"/>
      <w:marTop w:val="0"/>
      <w:marBottom w:val="0"/>
      <w:divBdr>
        <w:top w:val="none" w:sz="0" w:space="0" w:color="auto"/>
        <w:left w:val="none" w:sz="0" w:space="0" w:color="auto"/>
        <w:bottom w:val="none" w:sz="0" w:space="0" w:color="auto"/>
        <w:right w:val="none" w:sz="0" w:space="0" w:color="auto"/>
      </w:divBdr>
    </w:div>
    <w:div w:id="1990405562">
      <w:bodyDiv w:val="1"/>
      <w:marLeft w:val="0"/>
      <w:marRight w:val="0"/>
      <w:marTop w:val="0"/>
      <w:marBottom w:val="0"/>
      <w:divBdr>
        <w:top w:val="none" w:sz="0" w:space="0" w:color="auto"/>
        <w:left w:val="none" w:sz="0" w:space="0" w:color="auto"/>
        <w:bottom w:val="none" w:sz="0" w:space="0" w:color="auto"/>
        <w:right w:val="none" w:sz="0" w:space="0" w:color="auto"/>
      </w:divBdr>
    </w:div>
    <w:div w:id="2114089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18C8CC5-AB24-473B-B975-BD6CDFBB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25</Pages>
  <Words>8257</Words>
  <Characters>47067</Characters>
  <Application>Microsoft Office Word</Application>
  <DocSecurity>0</DocSecurity>
  <Lines>392</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Matic</dc:creator>
  <cp:lastModifiedBy>Edita Avdić</cp:lastModifiedBy>
  <cp:revision>95</cp:revision>
  <cp:lastPrinted>2022-06-03T11:23:00Z</cp:lastPrinted>
  <dcterms:created xsi:type="dcterms:W3CDTF">2020-06-16T11:07:00Z</dcterms:created>
  <dcterms:modified xsi:type="dcterms:W3CDTF">2022-06-03T11:35:00Z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Microsoft® Word 2010</vt:lpwstr>
  </property>
  <property fmtid="{D5CDD505-2E9C-101B-9397-08002B2CF9AE}" pid="4" name="LastSaved">
    <vt:filetime>2018-05-09T00:00:00Z</vt:filetime>
  </property>
</Properties>
</file>