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83BF4" w14:textId="77777777" w:rsidR="007B358F" w:rsidRDefault="00326244">
      <w:pPr>
        <w:pStyle w:val="Heading1"/>
        <w:keepNext w:val="0"/>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CONTRACT FORM</w:t>
      </w:r>
    </w:p>
    <w:p w14:paraId="5E90FFD7" w14:textId="77777777" w:rsidR="007B358F" w:rsidRDefault="00326244">
      <w:pPr>
        <w:pBdr>
          <w:top w:val="nil"/>
          <w:left w:val="nil"/>
          <w:bottom w:val="nil"/>
          <w:right w:val="nil"/>
          <w:between w:val="nil"/>
        </w:pBdr>
        <w:tabs>
          <w:tab w:val="left" w:pos="567"/>
        </w:tabs>
        <w:spacing w:before="240"/>
        <w:jc w:val="center"/>
        <w:rPr>
          <w:b/>
          <w:color w:val="000000"/>
          <w:sz w:val="22"/>
          <w:szCs w:val="22"/>
        </w:rPr>
      </w:pPr>
      <w:r>
        <w:rPr>
          <w:b/>
          <w:color w:val="000000"/>
          <w:sz w:val="22"/>
          <w:szCs w:val="22"/>
        </w:rPr>
        <w:t xml:space="preserve">WORKS CONTRACT </w:t>
      </w:r>
    </w:p>
    <w:p w14:paraId="7BB3D336" w14:textId="77777777" w:rsidR="007B358F" w:rsidRDefault="00326244">
      <w:pPr>
        <w:spacing w:before="480"/>
        <w:jc w:val="center"/>
        <w:rPr>
          <w:sz w:val="22"/>
          <w:szCs w:val="22"/>
        </w:rPr>
      </w:pPr>
      <w:r>
        <w:rPr>
          <w:b/>
          <w:sz w:val="22"/>
          <w:szCs w:val="22"/>
        </w:rPr>
        <w:t>NO &lt;</w:t>
      </w:r>
      <w:r>
        <w:rPr>
          <w:b/>
          <w:sz w:val="22"/>
          <w:szCs w:val="22"/>
          <w:highlight w:val="yellow"/>
        </w:rPr>
        <w:t>Contract number</w:t>
      </w:r>
      <w:r>
        <w:rPr>
          <w:b/>
          <w:sz w:val="22"/>
          <w:szCs w:val="22"/>
        </w:rPr>
        <w:t>&gt;</w:t>
      </w:r>
    </w:p>
    <w:p w14:paraId="3CBAC557" w14:textId="77777777" w:rsidR="007B358F" w:rsidRDefault="00326244">
      <w:pPr>
        <w:spacing w:after="120"/>
      </w:pPr>
      <w:r>
        <w:t>Between</w:t>
      </w:r>
    </w:p>
    <w:p w14:paraId="643164DC" w14:textId="77777777" w:rsidR="007B358F" w:rsidRDefault="00326244">
      <w:pPr>
        <w:widowControl w:val="0"/>
        <w:spacing w:before="100" w:after="100"/>
        <w:rPr>
          <w:sz w:val="22"/>
          <w:szCs w:val="22"/>
        </w:rPr>
      </w:pPr>
      <w:r>
        <w:rPr>
          <w:sz w:val="22"/>
          <w:szCs w:val="22"/>
          <w:highlight w:val="yellow"/>
        </w:rPr>
        <w:t>&lt;Name and address of the Contracting Authority&gt;]</w:t>
      </w:r>
    </w:p>
    <w:p w14:paraId="55F725FC" w14:textId="77777777" w:rsidR="007B358F" w:rsidRDefault="00326244">
      <w:pPr>
        <w:widowControl w:val="0"/>
        <w:spacing w:before="100" w:after="100"/>
        <w:rPr>
          <w:sz w:val="22"/>
          <w:szCs w:val="22"/>
        </w:rPr>
      </w:pPr>
      <w:r>
        <w:rPr>
          <w:sz w:val="22"/>
          <w:szCs w:val="22"/>
        </w:rPr>
        <w:t>(‘The Contracting Authority’),</w:t>
      </w:r>
      <w:bookmarkStart w:id="1" w:name="_GoBack"/>
      <w:bookmarkEnd w:id="1"/>
    </w:p>
    <w:p w14:paraId="05791B21" w14:textId="77777777" w:rsidR="007B358F" w:rsidRDefault="00326244">
      <w:pPr>
        <w:jc w:val="right"/>
        <w:rPr>
          <w:sz w:val="22"/>
          <w:szCs w:val="22"/>
        </w:rPr>
      </w:pPr>
      <w:r>
        <w:rPr>
          <w:sz w:val="22"/>
          <w:szCs w:val="22"/>
        </w:rPr>
        <w:t>of the one part,</w:t>
      </w:r>
    </w:p>
    <w:p w14:paraId="121267A8" w14:textId="77777777" w:rsidR="007B358F" w:rsidRDefault="00326244">
      <w:pPr>
        <w:rPr>
          <w:sz w:val="22"/>
          <w:szCs w:val="22"/>
        </w:rPr>
      </w:pPr>
      <w:r>
        <w:rPr>
          <w:sz w:val="22"/>
          <w:szCs w:val="22"/>
        </w:rPr>
        <w:t>and</w:t>
      </w:r>
    </w:p>
    <w:p w14:paraId="671F4104" w14:textId="77777777" w:rsidR="007B358F" w:rsidRDefault="007B358F">
      <w:pPr>
        <w:rPr>
          <w:sz w:val="22"/>
          <w:szCs w:val="22"/>
        </w:rPr>
      </w:pPr>
    </w:p>
    <w:p w14:paraId="350E1E01" w14:textId="77777777" w:rsidR="007B358F" w:rsidRDefault="00326244">
      <w:pPr>
        <w:rPr>
          <w:sz w:val="22"/>
          <w:szCs w:val="22"/>
        </w:rPr>
      </w:pPr>
      <w:r>
        <w:rPr>
          <w:sz w:val="22"/>
          <w:szCs w:val="22"/>
        </w:rPr>
        <w:t>&lt;</w:t>
      </w:r>
      <w:r>
        <w:rPr>
          <w:sz w:val="22"/>
          <w:szCs w:val="22"/>
          <w:highlight w:val="yellow"/>
        </w:rPr>
        <w:t>Full official Name of Contractor</w:t>
      </w:r>
      <w:r>
        <w:rPr>
          <w:sz w:val="22"/>
          <w:szCs w:val="22"/>
        </w:rPr>
        <w:t>&gt;</w:t>
      </w:r>
    </w:p>
    <w:p w14:paraId="79A1E740" w14:textId="77777777" w:rsidR="007B358F" w:rsidRDefault="00326244">
      <w:pPr>
        <w:jc w:val="both"/>
        <w:rPr>
          <w:sz w:val="22"/>
          <w:szCs w:val="22"/>
        </w:rPr>
      </w:pPr>
      <w:r>
        <w:rPr>
          <w:sz w:val="22"/>
          <w:szCs w:val="22"/>
        </w:rPr>
        <w:t>[&lt;</w:t>
      </w:r>
      <w:r>
        <w:rPr>
          <w:sz w:val="22"/>
          <w:szCs w:val="22"/>
          <w:highlight w:val="yellow"/>
        </w:rPr>
        <w:t>Legal status/title</w:t>
      </w:r>
      <w:r>
        <w:rPr>
          <w:sz w:val="22"/>
          <w:szCs w:val="22"/>
        </w:rPr>
        <w:t>&gt;]</w:t>
      </w:r>
      <w:r>
        <w:rPr>
          <w:sz w:val="22"/>
          <w:szCs w:val="22"/>
          <w:vertAlign w:val="superscript"/>
        </w:rPr>
        <w:footnoteReference w:id="1"/>
      </w:r>
    </w:p>
    <w:p w14:paraId="533168C0" w14:textId="77777777" w:rsidR="007B358F" w:rsidRDefault="00326244">
      <w:pPr>
        <w:jc w:val="both"/>
        <w:rPr>
          <w:sz w:val="22"/>
          <w:szCs w:val="22"/>
        </w:rPr>
      </w:pPr>
      <w:r>
        <w:rPr>
          <w:sz w:val="22"/>
          <w:szCs w:val="22"/>
        </w:rPr>
        <w:t>[&lt;</w:t>
      </w:r>
      <w:r>
        <w:rPr>
          <w:sz w:val="22"/>
          <w:szCs w:val="22"/>
          <w:highlight w:val="yellow"/>
        </w:rPr>
        <w:t>Official registration number</w:t>
      </w:r>
      <w:r>
        <w:rPr>
          <w:sz w:val="22"/>
          <w:szCs w:val="22"/>
        </w:rPr>
        <w:t>&gt;]</w:t>
      </w:r>
      <w:r>
        <w:rPr>
          <w:sz w:val="22"/>
          <w:szCs w:val="22"/>
          <w:vertAlign w:val="superscript"/>
        </w:rPr>
        <w:footnoteReference w:id="2"/>
      </w:r>
    </w:p>
    <w:p w14:paraId="298C7A2C" w14:textId="77777777" w:rsidR="007B358F" w:rsidRDefault="00326244">
      <w:pPr>
        <w:jc w:val="both"/>
        <w:rPr>
          <w:sz w:val="22"/>
          <w:szCs w:val="22"/>
        </w:rPr>
      </w:pPr>
      <w:r>
        <w:rPr>
          <w:sz w:val="22"/>
          <w:szCs w:val="22"/>
        </w:rPr>
        <w:t>&lt;</w:t>
      </w:r>
      <w:r>
        <w:rPr>
          <w:sz w:val="22"/>
          <w:szCs w:val="22"/>
          <w:highlight w:val="yellow"/>
        </w:rPr>
        <w:t>Full official address</w:t>
      </w:r>
      <w:r>
        <w:rPr>
          <w:sz w:val="22"/>
          <w:szCs w:val="22"/>
        </w:rPr>
        <w:t>&gt;</w:t>
      </w:r>
    </w:p>
    <w:p w14:paraId="0D37BD75" w14:textId="77777777" w:rsidR="007B358F" w:rsidRDefault="00326244">
      <w:pPr>
        <w:jc w:val="both"/>
        <w:rPr>
          <w:sz w:val="22"/>
          <w:szCs w:val="22"/>
        </w:rPr>
      </w:pPr>
      <w:r>
        <w:rPr>
          <w:sz w:val="22"/>
          <w:szCs w:val="22"/>
        </w:rPr>
        <w:t>[&lt;</w:t>
      </w:r>
      <w:r>
        <w:rPr>
          <w:sz w:val="22"/>
          <w:szCs w:val="22"/>
          <w:highlight w:val="yellow"/>
        </w:rPr>
        <w:t>VAT number</w:t>
      </w:r>
      <w:r>
        <w:rPr>
          <w:sz w:val="22"/>
          <w:szCs w:val="22"/>
        </w:rPr>
        <w:t>&gt;],</w:t>
      </w:r>
      <w:r>
        <w:rPr>
          <w:sz w:val="22"/>
          <w:szCs w:val="22"/>
          <w:vertAlign w:val="superscript"/>
        </w:rPr>
        <w:footnoteReference w:id="3"/>
      </w:r>
      <w:r>
        <w:rPr>
          <w:sz w:val="22"/>
          <w:szCs w:val="22"/>
        </w:rPr>
        <w:t xml:space="preserve"> </w:t>
      </w:r>
    </w:p>
    <w:p w14:paraId="2E6BF251" w14:textId="77777777" w:rsidR="007B358F" w:rsidRDefault="007B358F">
      <w:pPr>
        <w:jc w:val="both"/>
        <w:rPr>
          <w:sz w:val="22"/>
          <w:szCs w:val="22"/>
        </w:rPr>
      </w:pPr>
    </w:p>
    <w:p w14:paraId="7E3BEBD5" w14:textId="77777777" w:rsidR="007B358F" w:rsidRDefault="00326244">
      <w:pPr>
        <w:jc w:val="both"/>
        <w:rPr>
          <w:sz w:val="22"/>
          <w:szCs w:val="22"/>
        </w:rPr>
      </w:pPr>
      <w:r>
        <w:rPr>
          <w:sz w:val="22"/>
          <w:szCs w:val="22"/>
        </w:rPr>
        <w:t>(‘the Contractor’)</w:t>
      </w:r>
    </w:p>
    <w:p w14:paraId="5BD3457C" w14:textId="77777777" w:rsidR="007B358F" w:rsidRDefault="007B358F">
      <w:pPr>
        <w:rPr>
          <w:sz w:val="22"/>
          <w:szCs w:val="22"/>
        </w:rPr>
      </w:pPr>
    </w:p>
    <w:p w14:paraId="531D90AB" w14:textId="77777777" w:rsidR="007B358F" w:rsidRDefault="00326244">
      <w:pPr>
        <w:tabs>
          <w:tab w:val="left" w:pos="-1440"/>
          <w:tab w:val="left" w:pos="-720"/>
          <w:tab w:val="left" w:pos="828"/>
          <w:tab w:val="left" w:pos="1044"/>
          <w:tab w:val="left" w:pos="1260"/>
          <w:tab w:val="left" w:pos="1476"/>
          <w:tab w:val="left" w:pos="1692"/>
          <w:tab w:val="left" w:pos="2160"/>
        </w:tabs>
        <w:jc w:val="right"/>
        <w:rPr>
          <w:sz w:val="22"/>
          <w:szCs w:val="22"/>
        </w:rPr>
      </w:pPr>
      <w:r>
        <w:rPr>
          <w:sz w:val="22"/>
          <w:szCs w:val="22"/>
        </w:rPr>
        <w:t>of the other part,</w:t>
      </w:r>
    </w:p>
    <w:p w14:paraId="3043DC2B" w14:textId="77777777" w:rsidR="007B358F" w:rsidRDefault="007B358F">
      <w:pPr>
        <w:tabs>
          <w:tab w:val="left" w:pos="-1440"/>
          <w:tab w:val="left" w:pos="-720"/>
          <w:tab w:val="left" w:pos="828"/>
          <w:tab w:val="left" w:pos="1044"/>
          <w:tab w:val="left" w:pos="1260"/>
          <w:tab w:val="left" w:pos="1476"/>
          <w:tab w:val="left" w:pos="1692"/>
          <w:tab w:val="left" w:pos="2160"/>
        </w:tabs>
        <w:jc w:val="right"/>
        <w:rPr>
          <w:sz w:val="22"/>
          <w:szCs w:val="22"/>
        </w:rPr>
      </w:pPr>
    </w:p>
    <w:p w14:paraId="3662349D" w14:textId="77777777" w:rsidR="007B358F" w:rsidRDefault="00326244">
      <w:pPr>
        <w:rPr>
          <w:sz w:val="22"/>
          <w:szCs w:val="22"/>
        </w:rPr>
      </w:pPr>
      <w:r>
        <w:rPr>
          <w:sz w:val="22"/>
          <w:szCs w:val="22"/>
        </w:rPr>
        <w:t>have agreed as follows:</w:t>
      </w:r>
    </w:p>
    <w:p w14:paraId="70894073" w14:textId="77777777" w:rsidR="007B358F" w:rsidRDefault="00326244">
      <w:pPr>
        <w:jc w:val="center"/>
        <w:rPr>
          <w:sz w:val="28"/>
          <w:szCs w:val="28"/>
        </w:rPr>
      </w:pPr>
      <w:r>
        <w:rPr>
          <w:b/>
          <w:sz w:val="28"/>
          <w:szCs w:val="28"/>
        </w:rPr>
        <w:t>CONTRACT TITLE &lt;</w:t>
      </w:r>
      <w:r>
        <w:rPr>
          <w:b/>
          <w:sz w:val="22"/>
          <w:szCs w:val="22"/>
          <w:highlight w:val="yellow"/>
        </w:rPr>
        <w:t>Contract title</w:t>
      </w:r>
      <w:r>
        <w:rPr>
          <w:b/>
          <w:sz w:val="28"/>
          <w:szCs w:val="28"/>
        </w:rPr>
        <w:t>&gt;</w:t>
      </w:r>
    </w:p>
    <w:p w14:paraId="5C7A7EAD" w14:textId="77777777" w:rsidR="007B358F" w:rsidRDefault="00326244">
      <w:pPr>
        <w:spacing w:before="240" w:after="240"/>
        <w:jc w:val="center"/>
        <w:rPr>
          <w:sz w:val="22"/>
          <w:szCs w:val="22"/>
        </w:rPr>
      </w:pPr>
      <w:r>
        <w:rPr>
          <w:b/>
          <w:sz w:val="22"/>
          <w:szCs w:val="22"/>
        </w:rPr>
        <w:t xml:space="preserve">Identification number </w:t>
      </w:r>
      <w:r>
        <w:rPr>
          <w:sz w:val="22"/>
          <w:szCs w:val="22"/>
        </w:rPr>
        <w:t>&lt;</w:t>
      </w:r>
      <w:r>
        <w:rPr>
          <w:sz w:val="22"/>
          <w:szCs w:val="22"/>
          <w:highlight w:val="yellow"/>
        </w:rPr>
        <w:t>Publication reference</w:t>
      </w:r>
      <w:r>
        <w:rPr>
          <w:sz w:val="22"/>
          <w:szCs w:val="22"/>
        </w:rPr>
        <w:t>&gt;</w:t>
      </w:r>
    </w:p>
    <w:p w14:paraId="625A9946" w14:textId="77777777" w:rsidR="007B358F" w:rsidRDefault="00326244">
      <w:pPr>
        <w:spacing w:before="240"/>
        <w:ind w:right="-567"/>
        <w:jc w:val="both"/>
        <w:rPr>
          <w:sz w:val="22"/>
          <w:szCs w:val="22"/>
        </w:rPr>
      </w:pPr>
      <w:r>
        <w:rPr>
          <w:sz w:val="22"/>
          <w:szCs w:val="22"/>
        </w:rPr>
        <w:t>Whereas the Contracting Authority would like the Contractor to carry out the following works:</w:t>
      </w:r>
    </w:p>
    <w:p w14:paraId="48B6F7E2" w14:textId="77777777" w:rsidR="007B358F" w:rsidRDefault="00326244">
      <w:pPr>
        <w:spacing w:before="240"/>
        <w:ind w:right="-567"/>
        <w:jc w:val="both"/>
        <w:rPr>
          <w:sz w:val="22"/>
          <w:szCs w:val="22"/>
        </w:rPr>
      </w:pPr>
      <w:r>
        <w:rPr>
          <w:b/>
          <w:sz w:val="22"/>
          <w:szCs w:val="22"/>
        </w:rPr>
        <w:t>Construction of</w:t>
      </w:r>
    </w:p>
    <w:p w14:paraId="2E5070B2" w14:textId="77777777" w:rsidR="007B358F" w:rsidRDefault="00326244">
      <w:pPr>
        <w:spacing w:before="120"/>
        <w:ind w:right="-567"/>
        <w:jc w:val="both"/>
        <w:rPr>
          <w:sz w:val="22"/>
          <w:szCs w:val="22"/>
        </w:rPr>
      </w:pPr>
      <w:r>
        <w:rPr>
          <w:sz w:val="22"/>
          <w:szCs w:val="22"/>
          <w:highlight w:val="yellow"/>
        </w:rPr>
        <w:t>&lt;…&gt;</w:t>
      </w:r>
    </w:p>
    <w:p w14:paraId="5F001D1A" w14:textId="77777777" w:rsidR="007B358F" w:rsidRDefault="00326244">
      <w:pPr>
        <w:ind w:right="-45"/>
        <w:jc w:val="both"/>
        <w:rPr>
          <w:sz w:val="22"/>
          <w:szCs w:val="22"/>
        </w:rPr>
      </w:pPr>
      <w:r>
        <w:rPr>
          <w:sz w:val="22"/>
          <w:szCs w:val="22"/>
        </w:rPr>
        <w:t>and has accepted a tender by the Contractor for the execution and completion of such works and the remedying of any defects therein.</w:t>
      </w:r>
    </w:p>
    <w:p w14:paraId="22695061" w14:textId="77777777" w:rsidR="007B358F" w:rsidRDefault="00326244">
      <w:pPr>
        <w:spacing w:before="240"/>
        <w:ind w:right="-567"/>
        <w:jc w:val="both"/>
        <w:rPr>
          <w:sz w:val="22"/>
          <w:szCs w:val="22"/>
        </w:rPr>
      </w:pPr>
      <w:r>
        <w:rPr>
          <w:b/>
          <w:sz w:val="22"/>
          <w:szCs w:val="22"/>
        </w:rPr>
        <w:t>It is hereby agreed as follows:</w:t>
      </w:r>
    </w:p>
    <w:p w14:paraId="3D3D5C3A" w14:textId="77777777" w:rsidR="007B358F" w:rsidRDefault="00326244">
      <w:pPr>
        <w:spacing w:before="240" w:after="240"/>
        <w:ind w:left="567" w:right="-45" w:hanging="567"/>
        <w:jc w:val="both"/>
        <w:rPr>
          <w:sz w:val="22"/>
          <w:szCs w:val="22"/>
        </w:rPr>
      </w:pPr>
      <w:r>
        <w:rPr>
          <w:b/>
          <w:sz w:val="22"/>
          <w:szCs w:val="22"/>
        </w:rPr>
        <w:t>(1)</w:t>
      </w:r>
      <w:r>
        <w:rPr>
          <w:sz w:val="22"/>
          <w:szCs w:val="22"/>
        </w:rPr>
        <w:tab/>
        <w:t>In this Contract, words and expressions shall have the meanings assigned to them in the contractual conditions set out below.</w:t>
      </w:r>
    </w:p>
    <w:p w14:paraId="7607DF61" w14:textId="77777777" w:rsidR="007B358F" w:rsidRDefault="00326244">
      <w:pPr>
        <w:spacing w:after="120"/>
        <w:ind w:left="567" w:right="-45" w:hanging="567"/>
        <w:jc w:val="both"/>
        <w:rPr>
          <w:sz w:val="22"/>
          <w:szCs w:val="22"/>
        </w:rPr>
      </w:pPr>
      <w:r>
        <w:rPr>
          <w:b/>
          <w:sz w:val="22"/>
          <w:szCs w:val="22"/>
        </w:rPr>
        <w:t>(2)</w:t>
      </w:r>
      <w:r>
        <w:rPr>
          <w:sz w:val="22"/>
          <w:szCs w:val="22"/>
        </w:rPr>
        <w:tab/>
        <w:t>The following documents shall be deemed to form and be read and construed as part of this Contract, in the following order of precedence:</w:t>
      </w:r>
    </w:p>
    <w:p w14:paraId="271182ED" w14:textId="77777777" w:rsidR="007B358F" w:rsidRDefault="00326244">
      <w:pPr>
        <w:numPr>
          <w:ilvl w:val="0"/>
          <w:numId w:val="1"/>
        </w:numPr>
        <w:ind w:left="993" w:right="-567"/>
        <w:jc w:val="both"/>
        <w:rPr>
          <w:sz w:val="22"/>
          <w:szCs w:val="22"/>
        </w:rPr>
      </w:pPr>
      <w:r>
        <w:rPr>
          <w:sz w:val="22"/>
          <w:szCs w:val="22"/>
        </w:rPr>
        <w:t>the Contract,</w:t>
      </w:r>
    </w:p>
    <w:p w14:paraId="65D88D25" w14:textId="77777777" w:rsidR="007B358F" w:rsidRDefault="00326244">
      <w:pPr>
        <w:numPr>
          <w:ilvl w:val="0"/>
          <w:numId w:val="1"/>
        </w:numPr>
        <w:ind w:left="993" w:right="-567"/>
        <w:jc w:val="both"/>
        <w:rPr>
          <w:sz w:val="22"/>
          <w:szCs w:val="22"/>
        </w:rPr>
      </w:pPr>
      <w:r>
        <w:rPr>
          <w:sz w:val="22"/>
          <w:szCs w:val="22"/>
        </w:rPr>
        <w:t>the Special Conditions,</w:t>
      </w:r>
    </w:p>
    <w:p w14:paraId="3FABB67C" w14:textId="77777777" w:rsidR="007B358F" w:rsidRDefault="00326244">
      <w:pPr>
        <w:numPr>
          <w:ilvl w:val="0"/>
          <w:numId w:val="1"/>
        </w:numPr>
        <w:ind w:left="993" w:right="-567"/>
        <w:jc w:val="both"/>
        <w:rPr>
          <w:sz w:val="22"/>
          <w:szCs w:val="22"/>
        </w:rPr>
      </w:pPr>
      <w:r>
        <w:rPr>
          <w:sz w:val="22"/>
          <w:szCs w:val="22"/>
        </w:rPr>
        <w:t>the General Conditions,</w:t>
      </w:r>
    </w:p>
    <w:p w14:paraId="3984780E" w14:textId="77777777" w:rsidR="007B358F" w:rsidRDefault="00326244">
      <w:pPr>
        <w:numPr>
          <w:ilvl w:val="0"/>
          <w:numId w:val="1"/>
        </w:numPr>
        <w:ind w:left="993" w:right="-567"/>
        <w:jc w:val="both"/>
        <w:rPr>
          <w:sz w:val="22"/>
          <w:szCs w:val="22"/>
        </w:rPr>
      </w:pPr>
      <w:r>
        <w:rPr>
          <w:sz w:val="22"/>
          <w:szCs w:val="22"/>
        </w:rPr>
        <w:t xml:space="preserve">the Technical </w:t>
      </w:r>
      <w:r>
        <w:rPr>
          <w:highlight w:val="lightGray"/>
        </w:rPr>
        <w:t>and /or Performance</w:t>
      </w:r>
      <w:r>
        <w:t xml:space="preserve"> </w:t>
      </w:r>
      <w:r>
        <w:rPr>
          <w:sz w:val="22"/>
          <w:szCs w:val="22"/>
        </w:rPr>
        <w:t>Specifications,</w:t>
      </w:r>
    </w:p>
    <w:p w14:paraId="29FE9617" w14:textId="77777777" w:rsidR="007B358F" w:rsidRDefault="00326244">
      <w:pPr>
        <w:numPr>
          <w:ilvl w:val="0"/>
          <w:numId w:val="1"/>
        </w:numPr>
        <w:ind w:left="993" w:right="-567"/>
        <w:jc w:val="both"/>
        <w:rPr>
          <w:sz w:val="22"/>
          <w:szCs w:val="22"/>
        </w:rPr>
      </w:pPr>
      <w:r>
        <w:rPr>
          <w:sz w:val="22"/>
          <w:szCs w:val="22"/>
        </w:rPr>
        <w:t>the Design Documentation (drawings),</w:t>
      </w:r>
    </w:p>
    <w:p w14:paraId="26D0C480" w14:textId="77777777" w:rsidR="007B358F" w:rsidRDefault="00326244">
      <w:pPr>
        <w:numPr>
          <w:ilvl w:val="0"/>
          <w:numId w:val="1"/>
        </w:numPr>
        <w:ind w:left="993" w:right="-45"/>
        <w:jc w:val="both"/>
        <w:rPr>
          <w:sz w:val="22"/>
          <w:szCs w:val="22"/>
        </w:rPr>
      </w:pPr>
      <w:r>
        <w:rPr>
          <w:sz w:val="22"/>
          <w:szCs w:val="22"/>
        </w:rPr>
        <w:t xml:space="preserve">the Bill of Quantities </w:t>
      </w:r>
      <w:r>
        <w:rPr>
          <w:sz w:val="22"/>
          <w:szCs w:val="22"/>
          <w:highlight w:val="lightGray"/>
        </w:rPr>
        <w:t xml:space="preserve">(after arithmetical corrections) </w:t>
      </w:r>
    </w:p>
    <w:p w14:paraId="320F3BAA" w14:textId="77777777" w:rsidR="007B358F" w:rsidRDefault="00326244">
      <w:pPr>
        <w:numPr>
          <w:ilvl w:val="0"/>
          <w:numId w:val="1"/>
        </w:numPr>
        <w:spacing w:after="240"/>
        <w:ind w:left="992" w:right="-567" w:hanging="357"/>
        <w:jc w:val="both"/>
        <w:rPr>
          <w:sz w:val="22"/>
          <w:szCs w:val="22"/>
          <w:highlight w:val="lightGray"/>
        </w:rPr>
      </w:pPr>
      <w:r>
        <w:rPr>
          <w:sz w:val="22"/>
          <w:szCs w:val="22"/>
          <w:highlight w:val="lightGray"/>
        </w:rPr>
        <w:lastRenderedPageBreak/>
        <w:t>any other documents forming part of the Contract.</w:t>
      </w:r>
    </w:p>
    <w:p w14:paraId="0D70C872" w14:textId="77777777" w:rsidR="007B358F" w:rsidRDefault="00326244">
      <w:pPr>
        <w:spacing w:after="240"/>
        <w:ind w:left="567" w:right="-45"/>
        <w:jc w:val="both"/>
        <w:rPr>
          <w:sz w:val="22"/>
          <w:szCs w:val="22"/>
        </w:rPr>
      </w:pPr>
      <w:r>
        <w:rPr>
          <w:sz w:val="22"/>
          <w:szCs w:val="22"/>
        </w:rPr>
        <w:t>The various documents making up the contract shall be deemed to be mutually explanatory; in cases of ambiguity or divergence, they shall prevail in the order in which they appear above. Addenda shall have the order of precedence of the document they are amending.</w:t>
      </w:r>
    </w:p>
    <w:p w14:paraId="3AC66F2B" w14:textId="77777777" w:rsidR="007B358F" w:rsidRDefault="00326244">
      <w:pPr>
        <w:spacing w:after="240"/>
        <w:ind w:left="567" w:right="-45" w:hanging="567"/>
        <w:jc w:val="both"/>
        <w:rPr>
          <w:sz w:val="22"/>
          <w:szCs w:val="22"/>
        </w:rPr>
      </w:pPr>
      <w:r>
        <w:rPr>
          <w:b/>
          <w:sz w:val="22"/>
          <w:szCs w:val="22"/>
        </w:rPr>
        <w:t>(3)</w:t>
      </w:r>
      <w:r>
        <w:rPr>
          <w:sz w:val="22"/>
          <w:szCs w:val="22"/>
        </w:rPr>
        <w:tab/>
        <w:t>In consideration of the payments to be made by the Contracting Authority to the Contractor as hereinafter mentioned, the Contractor undertakes to execute and complete the works and remedy defects therein in full compliance with the provisions of the Contract.</w:t>
      </w:r>
    </w:p>
    <w:p w14:paraId="69A38F79" w14:textId="77777777" w:rsidR="007B358F" w:rsidRDefault="00326244">
      <w:pPr>
        <w:spacing w:after="120"/>
        <w:ind w:left="567" w:right="-45" w:hanging="567"/>
        <w:jc w:val="both"/>
        <w:rPr>
          <w:sz w:val="22"/>
          <w:szCs w:val="22"/>
        </w:rPr>
      </w:pPr>
      <w:r>
        <w:rPr>
          <w:b/>
          <w:sz w:val="22"/>
          <w:szCs w:val="22"/>
        </w:rPr>
        <w:t>(4)</w:t>
      </w:r>
      <w:r>
        <w:rPr>
          <w:sz w:val="22"/>
          <w:szCs w:val="22"/>
        </w:rPr>
        <w:tab/>
        <w:t>The Contracting Authority hereby agrees to pay the Contractor in consideration of the execution and completion of the works and remedying of defects therein the amount of:</w:t>
      </w:r>
    </w:p>
    <w:p w14:paraId="42C40068" w14:textId="77777777" w:rsidR="007B358F" w:rsidRDefault="00326244">
      <w:pPr>
        <w:tabs>
          <w:tab w:val="left" w:pos="851"/>
          <w:tab w:val="right" w:pos="8505"/>
        </w:tabs>
        <w:spacing w:before="120"/>
        <w:ind w:left="851" w:right="97" w:hanging="284"/>
        <w:rPr>
          <w:sz w:val="22"/>
          <w:szCs w:val="22"/>
        </w:rPr>
      </w:pPr>
      <w:r>
        <w:rPr>
          <w:sz w:val="22"/>
          <w:szCs w:val="22"/>
        </w:rPr>
        <w:t>-</w:t>
      </w:r>
      <w:r>
        <w:rPr>
          <w:sz w:val="22"/>
          <w:szCs w:val="22"/>
        </w:rPr>
        <w:tab/>
        <w:t>Contract price (excluding VAT/other taxes) [</w:t>
      </w:r>
      <w:r>
        <w:rPr>
          <w:sz w:val="22"/>
          <w:szCs w:val="22"/>
          <w:highlight w:val="lightGray"/>
        </w:rPr>
        <w:t>EUR] [&lt;</w:t>
      </w:r>
      <w:r>
        <w:rPr>
          <w:sz w:val="22"/>
          <w:szCs w:val="22"/>
          <w:highlight w:val="yellow"/>
        </w:rPr>
        <w:t>national currency</w:t>
      </w:r>
      <w:r>
        <w:rPr>
          <w:sz w:val="22"/>
          <w:szCs w:val="22"/>
          <w:highlight w:val="lightGray"/>
        </w:rPr>
        <w:t xml:space="preserve">&gt; </w:t>
      </w:r>
      <w:r>
        <w:rPr>
          <w:sz w:val="22"/>
          <w:szCs w:val="22"/>
        </w:rPr>
        <w:t>&lt;</w:t>
      </w:r>
      <w:r>
        <w:rPr>
          <w:sz w:val="22"/>
          <w:szCs w:val="22"/>
          <w:highlight w:val="yellow"/>
        </w:rPr>
        <w:t>amount</w:t>
      </w:r>
      <w:r>
        <w:rPr>
          <w:sz w:val="22"/>
          <w:szCs w:val="22"/>
        </w:rPr>
        <w:t>&gt;</w:t>
      </w:r>
    </w:p>
    <w:p w14:paraId="74505B63" w14:textId="77777777" w:rsidR="007B358F" w:rsidRDefault="00326244">
      <w:pPr>
        <w:tabs>
          <w:tab w:val="left" w:pos="851"/>
          <w:tab w:val="right" w:pos="8505"/>
        </w:tabs>
        <w:spacing w:before="120"/>
        <w:ind w:left="851" w:right="-567" w:hanging="284"/>
        <w:rPr>
          <w:sz w:val="22"/>
          <w:szCs w:val="22"/>
        </w:rPr>
      </w:pPr>
      <w:r w:rsidRPr="00595128">
        <w:rPr>
          <w:sz w:val="22"/>
          <w:szCs w:val="22"/>
        </w:rPr>
        <w:t>-</w:t>
      </w:r>
      <w:r w:rsidRPr="00595128">
        <w:rPr>
          <w:sz w:val="22"/>
          <w:szCs w:val="22"/>
        </w:rPr>
        <w:tab/>
        <w:t>VAT and other taxe</w:t>
      </w:r>
      <w:r w:rsidRPr="00595128">
        <w:rPr>
          <w:sz w:val="22"/>
          <w:szCs w:val="22"/>
          <w:highlight w:val="lightGray"/>
        </w:rPr>
        <w:t>s</w:t>
      </w:r>
      <w:r>
        <w:rPr>
          <w:sz w:val="22"/>
          <w:szCs w:val="22"/>
        </w:rPr>
        <w:t xml:space="preserve">  [</w:t>
      </w:r>
      <w:r>
        <w:rPr>
          <w:sz w:val="22"/>
          <w:szCs w:val="22"/>
          <w:highlight w:val="lightGray"/>
        </w:rPr>
        <w:t>EUR] [&lt;</w:t>
      </w:r>
      <w:r>
        <w:rPr>
          <w:sz w:val="22"/>
          <w:szCs w:val="22"/>
          <w:highlight w:val="yellow"/>
        </w:rPr>
        <w:t>national currency</w:t>
      </w:r>
      <w:r>
        <w:rPr>
          <w:sz w:val="22"/>
          <w:szCs w:val="22"/>
          <w:highlight w:val="lightGray"/>
        </w:rPr>
        <w:t xml:space="preserve">&gt; </w:t>
      </w:r>
      <w:r>
        <w:rPr>
          <w:sz w:val="22"/>
          <w:szCs w:val="22"/>
        </w:rPr>
        <w:t>&lt;</w:t>
      </w:r>
      <w:r>
        <w:rPr>
          <w:sz w:val="22"/>
          <w:szCs w:val="22"/>
          <w:highlight w:val="yellow"/>
        </w:rPr>
        <w:t>amount</w:t>
      </w:r>
      <w:r>
        <w:rPr>
          <w:sz w:val="22"/>
          <w:szCs w:val="22"/>
        </w:rPr>
        <w:t>&gt;</w:t>
      </w:r>
    </w:p>
    <w:p w14:paraId="49CEDB5A" w14:textId="77777777" w:rsidR="007B358F" w:rsidRDefault="00326244">
      <w:pPr>
        <w:tabs>
          <w:tab w:val="left" w:pos="851"/>
          <w:tab w:val="right" w:pos="8505"/>
        </w:tabs>
        <w:spacing w:before="120" w:after="240"/>
        <w:ind w:left="851" w:right="97" w:hanging="284"/>
        <w:rPr>
          <w:sz w:val="22"/>
          <w:szCs w:val="22"/>
        </w:rPr>
      </w:pPr>
      <w:r>
        <w:rPr>
          <w:sz w:val="22"/>
          <w:szCs w:val="22"/>
        </w:rPr>
        <w:t>-</w:t>
      </w:r>
      <w:r>
        <w:rPr>
          <w:sz w:val="22"/>
          <w:szCs w:val="22"/>
        </w:rPr>
        <w:tab/>
        <w:t>Contract price  [</w:t>
      </w:r>
      <w:r>
        <w:rPr>
          <w:sz w:val="22"/>
          <w:szCs w:val="22"/>
          <w:highlight w:val="lightGray"/>
        </w:rPr>
        <w:t>EUR] [&lt;</w:t>
      </w:r>
      <w:r>
        <w:rPr>
          <w:sz w:val="22"/>
          <w:szCs w:val="22"/>
          <w:highlight w:val="yellow"/>
        </w:rPr>
        <w:t>national currency</w:t>
      </w:r>
      <w:r>
        <w:rPr>
          <w:sz w:val="22"/>
          <w:szCs w:val="22"/>
          <w:highlight w:val="lightGray"/>
        </w:rPr>
        <w:t xml:space="preserve">&gt; </w:t>
      </w:r>
      <w:r>
        <w:rPr>
          <w:sz w:val="22"/>
          <w:szCs w:val="22"/>
        </w:rPr>
        <w:t>&lt;</w:t>
      </w:r>
      <w:r>
        <w:rPr>
          <w:sz w:val="22"/>
          <w:szCs w:val="22"/>
          <w:highlight w:val="yellow"/>
        </w:rPr>
        <w:t>amount</w:t>
      </w:r>
      <w:r>
        <w:rPr>
          <w:sz w:val="22"/>
          <w:szCs w:val="22"/>
        </w:rPr>
        <w:t>&gt;</w:t>
      </w:r>
    </w:p>
    <w:p w14:paraId="1FC1E53D" w14:textId="77777777" w:rsidR="007B358F" w:rsidRDefault="00326244">
      <w:pPr>
        <w:spacing w:after="240"/>
        <w:ind w:right="-45"/>
        <w:jc w:val="both"/>
        <w:rPr>
          <w:sz w:val="22"/>
          <w:szCs w:val="22"/>
        </w:rPr>
      </w:pPr>
      <w:r>
        <w:rPr>
          <w:sz w:val="22"/>
          <w:szCs w:val="22"/>
        </w:rPr>
        <w:t xml:space="preserve">or such other sum as may become payable under the provisions of the Contract at the times and in the manner prescribed by the Contract. VAT will be paid in compliance with the binding regulations, national law and international agreements concerning the execution of the project. </w:t>
      </w:r>
      <w:r w:rsidRPr="00595128">
        <w:rPr>
          <w:sz w:val="22"/>
          <w:szCs w:val="22"/>
        </w:rPr>
        <w:t>VAT and other taxes shall not be paid on the funds originating from EU funds.</w:t>
      </w:r>
    </w:p>
    <w:p w14:paraId="6C840AF5" w14:textId="77777777" w:rsidR="007B358F" w:rsidRDefault="00326244">
      <w:pPr>
        <w:spacing w:after="240"/>
        <w:ind w:left="567" w:right="-45" w:hanging="567"/>
        <w:jc w:val="both"/>
        <w:rPr>
          <w:sz w:val="22"/>
          <w:szCs w:val="22"/>
        </w:rPr>
      </w:pPr>
      <w:r>
        <w:rPr>
          <w:highlight w:val="lightGray"/>
        </w:rPr>
        <w:t>[(</w:t>
      </w:r>
      <w:r>
        <w:rPr>
          <w:b/>
          <w:sz w:val="22"/>
          <w:szCs w:val="22"/>
          <w:highlight w:val="lightGray"/>
        </w:rPr>
        <w:t>5)</w:t>
      </w:r>
      <w:r>
        <w:rPr>
          <w:sz w:val="22"/>
          <w:szCs w:val="22"/>
          <w:highlight w:val="lightGray"/>
        </w:rPr>
        <w:tab/>
        <w:t>Other specific conditions applying to the Contract</w:t>
      </w:r>
    </w:p>
    <w:p w14:paraId="20A542E1" w14:textId="77777777" w:rsidR="007B358F" w:rsidRDefault="00326244">
      <w:pPr>
        <w:spacing w:after="240"/>
        <w:jc w:val="both"/>
        <w:rPr>
          <w:sz w:val="22"/>
          <w:szCs w:val="22"/>
        </w:rPr>
      </w:pPr>
      <w:r>
        <w:rPr>
          <w:sz w:val="22"/>
          <w:szCs w:val="22"/>
        </w:rPr>
        <w:t>In witness whereof the parties hereto have signed the Contract. This Contract shall take effect on the date on which it is signed by the last party, namely the Contractor.</w:t>
      </w:r>
    </w:p>
    <w:p w14:paraId="7F037E89" w14:textId="77777777" w:rsidR="007B358F" w:rsidRDefault="00326244">
      <w:pPr>
        <w:jc w:val="both"/>
        <w:rPr>
          <w:sz w:val="22"/>
          <w:szCs w:val="22"/>
        </w:rPr>
      </w:pPr>
      <w:r>
        <w:rPr>
          <w:sz w:val="22"/>
          <w:szCs w:val="22"/>
        </w:rPr>
        <w:t xml:space="preserve">Done in </w:t>
      </w:r>
      <w:r w:rsidRPr="00595128">
        <w:rPr>
          <w:sz w:val="22"/>
          <w:szCs w:val="22"/>
          <w:highlight w:val="lightGray"/>
        </w:rPr>
        <w:t>English</w:t>
      </w:r>
      <w:r w:rsidR="00595128" w:rsidRPr="00595128">
        <w:rPr>
          <w:sz w:val="22"/>
          <w:szCs w:val="22"/>
          <w:highlight w:val="lightGray"/>
        </w:rPr>
        <w:t>/</w:t>
      </w:r>
      <w:r w:rsidR="00595128">
        <w:rPr>
          <w:sz w:val="22"/>
          <w:szCs w:val="22"/>
        </w:rPr>
        <w:t xml:space="preserve"> </w:t>
      </w:r>
      <w:r w:rsidR="00595128" w:rsidRPr="00595128">
        <w:rPr>
          <w:sz w:val="22"/>
          <w:szCs w:val="22"/>
          <w:highlight w:val="yellow"/>
        </w:rPr>
        <w:t>or</w:t>
      </w:r>
      <w:r w:rsidR="00595128">
        <w:rPr>
          <w:sz w:val="22"/>
          <w:szCs w:val="22"/>
        </w:rPr>
        <w:t xml:space="preserve"> </w:t>
      </w:r>
      <w:r w:rsidR="00595128" w:rsidRPr="00595128">
        <w:rPr>
          <w:sz w:val="22"/>
          <w:szCs w:val="22"/>
          <w:highlight w:val="lightGray"/>
        </w:rPr>
        <w:t>in programme participating countries languages and Latin letter only</w:t>
      </w:r>
      <w:r w:rsidRPr="00595128">
        <w:rPr>
          <w:sz w:val="22"/>
          <w:szCs w:val="22"/>
        </w:rPr>
        <w:t xml:space="preserve"> </w:t>
      </w:r>
      <w:r>
        <w:rPr>
          <w:sz w:val="22"/>
          <w:szCs w:val="22"/>
        </w:rPr>
        <w:t>in [</w:t>
      </w:r>
      <w:r>
        <w:rPr>
          <w:sz w:val="22"/>
          <w:szCs w:val="22"/>
          <w:highlight w:val="lightGray"/>
        </w:rPr>
        <w:t>two] [three</w:t>
      </w:r>
      <w:r>
        <w:rPr>
          <w:sz w:val="22"/>
          <w:szCs w:val="22"/>
        </w:rPr>
        <w:t>] originals, [</w:t>
      </w:r>
      <w:r>
        <w:rPr>
          <w:sz w:val="22"/>
          <w:szCs w:val="22"/>
          <w:highlight w:val="lightGray"/>
        </w:rPr>
        <w:t>one] [two</w:t>
      </w:r>
      <w:r>
        <w:rPr>
          <w:sz w:val="22"/>
          <w:szCs w:val="22"/>
        </w:rPr>
        <w:t xml:space="preserve">] </w:t>
      </w:r>
      <w:r>
        <w:rPr>
          <w:sz w:val="22"/>
          <w:szCs w:val="22"/>
          <w:highlight w:val="lightGray"/>
        </w:rPr>
        <w:t>original/s being for the Contracting Authority</w:t>
      </w:r>
      <w:r>
        <w:rPr>
          <w:sz w:val="22"/>
          <w:szCs w:val="22"/>
        </w:rPr>
        <w:t>, and one original being for the Contractor.</w:t>
      </w:r>
    </w:p>
    <w:p w14:paraId="441A54F1" w14:textId="77777777" w:rsidR="007B358F" w:rsidRDefault="007B358F">
      <w:pPr>
        <w:keepNext/>
        <w:ind w:left="567" w:hanging="567"/>
        <w:jc w:val="both"/>
        <w:rPr>
          <w:sz w:val="22"/>
          <w:szCs w:val="22"/>
        </w:rPr>
      </w:pPr>
    </w:p>
    <w:tbl>
      <w:tblPr>
        <w:tblStyle w:val="a"/>
        <w:tblW w:w="8611" w:type="dxa"/>
        <w:tblInd w:w="675" w:type="dxa"/>
        <w:tblLayout w:type="fixed"/>
        <w:tblLook w:val="0000" w:firstRow="0" w:lastRow="0" w:firstColumn="0" w:lastColumn="0" w:noHBand="0" w:noVBand="0"/>
      </w:tblPr>
      <w:tblGrid>
        <w:gridCol w:w="1134"/>
        <w:gridCol w:w="3119"/>
        <w:gridCol w:w="1134"/>
        <w:gridCol w:w="3224"/>
      </w:tblGrid>
      <w:tr w:rsidR="007B358F" w14:paraId="5A8F6C52" w14:textId="77777777">
        <w:trPr>
          <w:trHeight w:val="520"/>
        </w:trPr>
        <w:tc>
          <w:tcPr>
            <w:tcW w:w="4253" w:type="dxa"/>
            <w:gridSpan w:val="2"/>
          </w:tcPr>
          <w:p w14:paraId="41396F1A" w14:textId="77777777" w:rsidR="007B358F" w:rsidRDefault="00326244">
            <w:pPr>
              <w:keepNext/>
              <w:pBdr>
                <w:top w:val="nil"/>
                <w:left w:val="nil"/>
                <w:bottom w:val="nil"/>
                <w:right w:val="nil"/>
                <w:between w:val="nil"/>
              </w:pBdr>
              <w:spacing w:before="120" w:after="120"/>
              <w:ind w:left="567" w:hanging="567"/>
              <w:jc w:val="both"/>
              <w:rPr>
                <w:color w:val="000000"/>
                <w:sz w:val="22"/>
                <w:szCs w:val="22"/>
              </w:rPr>
            </w:pPr>
            <w:r>
              <w:rPr>
                <w:b/>
                <w:color w:val="000000"/>
                <w:sz w:val="22"/>
                <w:szCs w:val="22"/>
              </w:rPr>
              <w:t>For the Contractor</w:t>
            </w:r>
          </w:p>
        </w:tc>
        <w:tc>
          <w:tcPr>
            <w:tcW w:w="4358" w:type="dxa"/>
            <w:gridSpan w:val="2"/>
          </w:tcPr>
          <w:p w14:paraId="53681235" w14:textId="77777777" w:rsidR="007B358F" w:rsidRDefault="00326244">
            <w:pPr>
              <w:keepNext/>
              <w:pBdr>
                <w:top w:val="nil"/>
                <w:left w:val="nil"/>
                <w:bottom w:val="nil"/>
                <w:right w:val="nil"/>
                <w:between w:val="nil"/>
              </w:pBdr>
              <w:spacing w:before="120" w:after="120"/>
              <w:ind w:left="567" w:hanging="567"/>
              <w:jc w:val="both"/>
              <w:rPr>
                <w:color w:val="000000"/>
                <w:sz w:val="22"/>
                <w:szCs w:val="22"/>
              </w:rPr>
            </w:pPr>
            <w:r>
              <w:rPr>
                <w:b/>
                <w:color w:val="000000"/>
                <w:sz w:val="22"/>
                <w:szCs w:val="22"/>
              </w:rPr>
              <w:t>For the Contracting Authority</w:t>
            </w:r>
          </w:p>
        </w:tc>
      </w:tr>
      <w:tr w:rsidR="007B358F" w14:paraId="10B06139" w14:textId="77777777">
        <w:trPr>
          <w:trHeight w:val="540"/>
        </w:trPr>
        <w:tc>
          <w:tcPr>
            <w:tcW w:w="1134" w:type="dxa"/>
          </w:tcPr>
          <w:p w14:paraId="4B3B634D" w14:textId="77777777" w:rsidR="007B358F" w:rsidRDefault="00326244">
            <w:pPr>
              <w:keepNext/>
              <w:pBdr>
                <w:top w:val="nil"/>
                <w:left w:val="nil"/>
                <w:bottom w:val="nil"/>
                <w:right w:val="nil"/>
                <w:between w:val="nil"/>
              </w:pBdr>
              <w:spacing w:before="120" w:after="120"/>
              <w:ind w:left="567" w:hanging="567"/>
              <w:jc w:val="both"/>
              <w:rPr>
                <w:color w:val="000000"/>
                <w:sz w:val="22"/>
                <w:szCs w:val="22"/>
              </w:rPr>
            </w:pPr>
            <w:r>
              <w:rPr>
                <w:color w:val="000000"/>
                <w:sz w:val="22"/>
                <w:szCs w:val="22"/>
              </w:rPr>
              <w:t>Name:</w:t>
            </w:r>
          </w:p>
        </w:tc>
        <w:tc>
          <w:tcPr>
            <w:tcW w:w="3119" w:type="dxa"/>
          </w:tcPr>
          <w:p w14:paraId="405D4ED3" w14:textId="77777777" w:rsidR="007B358F" w:rsidRDefault="007B358F">
            <w:pPr>
              <w:keepNext/>
              <w:pBdr>
                <w:top w:val="nil"/>
                <w:left w:val="nil"/>
                <w:bottom w:val="nil"/>
                <w:right w:val="nil"/>
                <w:between w:val="nil"/>
              </w:pBdr>
              <w:ind w:left="567" w:hanging="567"/>
              <w:jc w:val="both"/>
              <w:rPr>
                <w:color w:val="000000"/>
                <w:sz w:val="22"/>
                <w:szCs w:val="22"/>
              </w:rPr>
            </w:pPr>
          </w:p>
        </w:tc>
        <w:tc>
          <w:tcPr>
            <w:tcW w:w="1134" w:type="dxa"/>
          </w:tcPr>
          <w:p w14:paraId="56A5C3ED" w14:textId="77777777" w:rsidR="007B358F" w:rsidRDefault="00326244">
            <w:pPr>
              <w:keepNext/>
              <w:pBdr>
                <w:top w:val="nil"/>
                <w:left w:val="nil"/>
                <w:bottom w:val="nil"/>
                <w:right w:val="nil"/>
                <w:between w:val="nil"/>
              </w:pBdr>
              <w:spacing w:before="120" w:after="120"/>
              <w:ind w:left="567" w:hanging="567"/>
              <w:jc w:val="both"/>
              <w:rPr>
                <w:color w:val="000000"/>
                <w:sz w:val="22"/>
                <w:szCs w:val="22"/>
              </w:rPr>
            </w:pPr>
            <w:r>
              <w:rPr>
                <w:color w:val="000000"/>
                <w:sz w:val="22"/>
                <w:szCs w:val="22"/>
              </w:rPr>
              <w:t>Name:</w:t>
            </w:r>
          </w:p>
        </w:tc>
        <w:tc>
          <w:tcPr>
            <w:tcW w:w="3224" w:type="dxa"/>
          </w:tcPr>
          <w:p w14:paraId="305A3BAE" w14:textId="77777777" w:rsidR="007B358F" w:rsidRDefault="007B358F">
            <w:pPr>
              <w:keepNext/>
              <w:pBdr>
                <w:top w:val="nil"/>
                <w:left w:val="nil"/>
                <w:bottom w:val="nil"/>
                <w:right w:val="nil"/>
                <w:between w:val="nil"/>
              </w:pBdr>
              <w:ind w:left="567" w:hanging="567"/>
              <w:jc w:val="both"/>
              <w:rPr>
                <w:color w:val="000000"/>
                <w:sz w:val="22"/>
                <w:szCs w:val="22"/>
              </w:rPr>
            </w:pPr>
          </w:p>
        </w:tc>
      </w:tr>
      <w:tr w:rsidR="007B358F" w14:paraId="35A0C196" w14:textId="77777777">
        <w:trPr>
          <w:trHeight w:val="560"/>
        </w:trPr>
        <w:tc>
          <w:tcPr>
            <w:tcW w:w="1134" w:type="dxa"/>
          </w:tcPr>
          <w:p w14:paraId="598E8778" w14:textId="77777777" w:rsidR="007B358F" w:rsidRDefault="00326244">
            <w:pPr>
              <w:keepNext/>
              <w:pBdr>
                <w:top w:val="nil"/>
                <w:left w:val="nil"/>
                <w:bottom w:val="nil"/>
                <w:right w:val="nil"/>
                <w:between w:val="nil"/>
              </w:pBdr>
              <w:spacing w:before="120" w:after="120"/>
              <w:ind w:left="567" w:hanging="567"/>
              <w:jc w:val="both"/>
              <w:rPr>
                <w:color w:val="000000"/>
                <w:sz w:val="22"/>
                <w:szCs w:val="22"/>
              </w:rPr>
            </w:pPr>
            <w:r>
              <w:rPr>
                <w:color w:val="000000"/>
                <w:sz w:val="22"/>
                <w:szCs w:val="22"/>
              </w:rPr>
              <w:t>Title:</w:t>
            </w:r>
          </w:p>
        </w:tc>
        <w:tc>
          <w:tcPr>
            <w:tcW w:w="3119" w:type="dxa"/>
          </w:tcPr>
          <w:p w14:paraId="4BEFF689" w14:textId="77777777" w:rsidR="007B358F" w:rsidRDefault="007B358F">
            <w:pPr>
              <w:keepNext/>
              <w:pBdr>
                <w:top w:val="nil"/>
                <w:left w:val="nil"/>
                <w:bottom w:val="nil"/>
                <w:right w:val="nil"/>
                <w:between w:val="nil"/>
              </w:pBdr>
              <w:ind w:left="567" w:hanging="567"/>
              <w:jc w:val="both"/>
              <w:rPr>
                <w:color w:val="000000"/>
                <w:sz w:val="22"/>
                <w:szCs w:val="22"/>
              </w:rPr>
            </w:pPr>
          </w:p>
        </w:tc>
        <w:tc>
          <w:tcPr>
            <w:tcW w:w="1134" w:type="dxa"/>
          </w:tcPr>
          <w:p w14:paraId="4FD1CDD8" w14:textId="77777777" w:rsidR="007B358F" w:rsidRDefault="00326244">
            <w:pPr>
              <w:keepNext/>
              <w:pBdr>
                <w:top w:val="nil"/>
                <w:left w:val="nil"/>
                <w:bottom w:val="nil"/>
                <w:right w:val="nil"/>
                <w:between w:val="nil"/>
              </w:pBdr>
              <w:spacing w:before="120" w:after="120"/>
              <w:ind w:left="567" w:hanging="567"/>
              <w:jc w:val="both"/>
              <w:rPr>
                <w:color w:val="000000"/>
                <w:sz w:val="22"/>
                <w:szCs w:val="22"/>
              </w:rPr>
            </w:pPr>
            <w:r>
              <w:rPr>
                <w:color w:val="000000"/>
                <w:sz w:val="22"/>
                <w:szCs w:val="22"/>
              </w:rPr>
              <w:t>Title:</w:t>
            </w:r>
          </w:p>
        </w:tc>
        <w:tc>
          <w:tcPr>
            <w:tcW w:w="3224" w:type="dxa"/>
          </w:tcPr>
          <w:p w14:paraId="3ED2BCC6" w14:textId="77777777" w:rsidR="007B358F" w:rsidRDefault="007B358F">
            <w:pPr>
              <w:keepNext/>
              <w:pBdr>
                <w:top w:val="nil"/>
                <w:left w:val="nil"/>
                <w:bottom w:val="nil"/>
                <w:right w:val="nil"/>
                <w:between w:val="nil"/>
              </w:pBdr>
              <w:ind w:left="567" w:hanging="567"/>
              <w:jc w:val="both"/>
              <w:rPr>
                <w:color w:val="000000"/>
                <w:sz w:val="22"/>
                <w:szCs w:val="22"/>
              </w:rPr>
            </w:pPr>
          </w:p>
        </w:tc>
      </w:tr>
      <w:tr w:rsidR="007B358F" w14:paraId="0E31AA5B" w14:textId="77777777">
        <w:trPr>
          <w:trHeight w:val="860"/>
        </w:trPr>
        <w:tc>
          <w:tcPr>
            <w:tcW w:w="1134" w:type="dxa"/>
          </w:tcPr>
          <w:p w14:paraId="732F602B" w14:textId="77777777" w:rsidR="007B358F" w:rsidRDefault="00326244">
            <w:pPr>
              <w:pBdr>
                <w:top w:val="nil"/>
                <w:left w:val="nil"/>
                <w:bottom w:val="nil"/>
                <w:right w:val="nil"/>
                <w:between w:val="nil"/>
              </w:pBdr>
              <w:spacing w:before="120" w:after="120"/>
              <w:ind w:left="567" w:hanging="567"/>
              <w:jc w:val="both"/>
              <w:rPr>
                <w:color w:val="000000"/>
                <w:sz w:val="22"/>
                <w:szCs w:val="22"/>
              </w:rPr>
            </w:pPr>
            <w:r>
              <w:rPr>
                <w:color w:val="000000"/>
                <w:sz w:val="22"/>
                <w:szCs w:val="22"/>
              </w:rPr>
              <w:t>Signature:</w:t>
            </w:r>
          </w:p>
        </w:tc>
        <w:tc>
          <w:tcPr>
            <w:tcW w:w="3119" w:type="dxa"/>
          </w:tcPr>
          <w:p w14:paraId="7B89592A" w14:textId="77777777" w:rsidR="007B358F" w:rsidRDefault="007B358F">
            <w:pPr>
              <w:pBdr>
                <w:top w:val="nil"/>
                <w:left w:val="nil"/>
                <w:bottom w:val="nil"/>
                <w:right w:val="nil"/>
                <w:between w:val="nil"/>
              </w:pBdr>
              <w:ind w:left="567" w:hanging="567"/>
              <w:jc w:val="both"/>
              <w:rPr>
                <w:color w:val="000000"/>
                <w:sz w:val="22"/>
                <w:szCs w:val="22"/>
              </w:rPr>
            </w:pPr>
          </w:p>
        </w:tc>
        <w:tc>
          <w:tcPr>
            <w:tcW w:w="1134" w:type="dxa"/>
          </w:tcPr>
          <w:p w14:paraId="5F2E90B9" w14:textId="77777777" w:rsidR="007B358F" w:rsidRDefault="00326244">
            <w:pPr>
              <w:pBdr>
                <w:top w:val="nil"/>
                <w:left w:val="nil"/>
                <w:bottom w:val="nil"/>
                <w:right w:val="nil"/>
                <w:between w:val="nil"/>
              </w:pBdr>
              <w:spacing w:before="120" w:after="120"/>
              <w:ind w:left="567" w:hanging="567"/>
              <w:jc w:val="both"/>
              <w:rPr>
                <w:color w:val="000000"/>
                <w:sz w:val="22"/>
                <w:szCs w:val="22"/>
              </w:rPr>
            </w:pPr>
            <w:r>
              <w:rPr>
                <w:color w:val="000000"/>
                <w:sz w:val="22"/>
                <w:szCs w:val="22"/>
              </w:rPr>
              <w:t>Signature:</w:t>
            </w:r>
          </w:p>
        </w:tc>
        <w:tc>
          <w:tcPr>
            <w:tcW w:w="3224" w:type="dxa"/>
          </w:tcPr>
          <w:p w14:paraId="1872FBC6" w14:textId="77777777" w:rsidR="007B358F" w:rsidRDefault="007B358F">
            <w:pPr>
              <w:pBdr>
                <w:top w:val="nil"/>
                <w:left w:val="nil"/>
                <w:bottom w:val="nil"/>
                <w:right w:val="nil"/>
                <w:between w:val="nil"/>
              </w:pBdr>
              <w:ind w:left="567" w:hanging="567"/>
              <w:jc w:val="both"/>
              <w:rPr>
                <w:color w:val="000000"/>
                <w:sz w:val="22"/>
                <w:szCs w:val="22"/>
              </w:rPr>
            </w:pPr>
          </w:p>
        </w:tc>
      </w:tr>
      <w:tr w:rsidR="007B358F" w14:paraId="1580A764" w14:textId="77777777">
        <w:trPr>
          <w:trHeight w:val="420"/>
        </w:trPr>
        <w:tc>
          <w:tcPr>
            <w:tcW w:w="1134" w:type="dxa"/>
          </w:tcPr>
          <w:p w14:paraId="22612D37" w14:textId="77777777" w:rsidR="007B358F" w:rsidRDefault="00326244">
            <w:pPr>
              <w:pBdr>
                <w:top w:val="nil"/>
                <w:left w:val="nil"/>
                <w:bottom w:val="nil"/>
                <w:right w:val="nil"/>
                <w:between w:val="nil"/>
              </w:pBdr>
              <w:spacing w:before="120" w:after="120"/>
              <w:jc w:val="both"/>
              <w:rPr>
                <w:color w:val="000000"/>
                <w:sz w:val="22"/>
                <w:szCs w:val="22"/>
              </w:rPr>
            </w:pPr>
            <w:r>
              <w:rPr>
                <w:color w:val="000000"/>
                <w:sz w:val="22"/>
                <w:szCs w:val="22"/>
              </w:rPr>
              <w:t>Date:</w:t>
            </w:r>
          </w:p>
        </w:tc>
        <w:tc>
          <w:tcPr>
            <w:tcW w:w="3119" w:type="dxa"/>
          </w:tcPr>
          <w:p w14:paraId="05106DC0" w14:textId="77777777" w:rsidR="007B358F" w:rsidRDefault="007B358F">
            <w:pPr>
              <w:pBdr>
                <w:top w:val="nil"/>
                <w:left w:val="nil"/>
                <w:bottom w:val="nil"/>
                <w:right w:val="nil"/>
                <w:between w:val="nil"/>
              </w:pBdr>
              <w:ind w:left="567" w:hanging="567"/>
              <w:jc w:val="both"/>
              <w:rPr>
                <w:color w:val="000000"/>
                <w:sz w:val="22"/>
                <w:szCs w:val="22"/>
              </w:rPr>
            </w:pPr>
          </w:p>
        </w:tc>
        <w:tc>
          <w:tcPr>
            <w:tcW w:w="1134" w:type="dxa"/>
          </w:tcPr>
          <w:p w14:paraId="624F1F43" w14:textId="77777777" w:rsidR="007B358F" w:rsidRDefault="00326244">
            <w:pPr>
              <w:pBdr>
                <w:top w:val="nil"/>
                <w:left w:val="nil"/>
                <w:bottom w:val="nil"/>
                <w:right w:val="nil"/>
                <w:between w:val="nil"/>
              </w:pBdr>
              <w:spacing w:before="120" w:after="120"/>
              <w:jc w:val="both"/>
              <w:rPr>
                <w:color w:val="000000"/>
                <w:sz w:val="22"/>
                <w:szCs w:val="22"/>
              </w:rPr>
            </w:pPr>
            <w:r>
              <w:rPr>
                <w:color w:val="000000"/>
                <w:sz w:val="22"/>
                <w:szCs w:val="22"/>
              </w:rPr>
              <w:t>Date:</w:t>
            </w:r>
          </w:p>
        </w:tc>
        <w:tc>
          <w:tcPr>
            <w:tcW w:w="3224" w:type="dxa"/>
          </w:tcPr>
          <w:p w14:paraId="106F363E" w14:textId="77777777" w:rsidR="007B358F" w:rsidRDefault="007B358F">
            <w:pPr>
              <w:pBdr>
                <w:top w:val="nil"/>
                <w:left w:val="nil"/>
                <w:bottom w:val="nil"/>
                <w:right w:val="nil"/>
                <w:between w:val="nil"/>
              </w:pBdr>
              <w:ind w:left="567" w:hanging="567"/>
              <w:jc w:val="both"/>
              <w:rPr>
                <w:color w:val="000000"/>
                <w:sz w:val="22"/>
                <w:szCs w:val="22"/>
              </w:rPr>
            </w:pPr>
          </w:p>
        </w:tc>
      </w:tr>
    </w:tbl>
    <w:p w14:paraId="03A26A05" w14:textId="77777777" w:rsidR="007B358F" w:rsidRDefault="007B358F"/>
    <w:p w14:paraId="08C9E842" w14:textId="77777777" w:rsidR="007B358F" w:rsidRDefault="007B358F">
      <w:pPr>
        <w:rPr>
          <w:sz w:val="22"/>
          <w:szCs w:val="22"/>
        </w:rPr>
      </w:pPr>
    </w:p>
    <w:sectPr w:rsidR="007B358F">
      <w:headerReference w:type="default" r:id="rId7"/>
      <w:footerReference w:type="even" r:id="rId8"/>
      <w:footerReference w:type="default" r:id="rId9"/>
      <w:headerReference w:type="first" r:id="rId10"/>
      <w:footerReference w:type="first" r:id="rId11"/>
      <w:pgSz w:w="11907" w:h="16840"/>
      <w:pgMar w:top="1298" w:right="1298" w:bottom="1077" w:left="1298" w:header="720" w:footer="5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31822" w14:textId="77777777" w:rsidR="00DC2292" w:rsidRDefault="00DC2292">
      <w:r>
        <w:separator/>
      </w:r>
    </w:p>
  </w:endnote>
  <w:endnote w:type="continuationSeparator" w:id="0">
    <w:p w14:paraId="0CCFFD41" w14:textId="77777777" w:rsidR="00DC2292" w:rsidRDefault="00DC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62FC" w14:textId="77777777" w:rsidR="007B358F" w:rsidRDefault="0032624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69A459F" w14:textId="77777777" w:rsidR="007B358F" w:rsidRDefault="007B358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97B3" w14:textId="77777777" w:rsidR="007B358F" w:rsidRDefault="00326244">
    <w:pPr>
      <w:pBdr>
        <w:top w:val="nil"/>
        <w:left w:val="nil"/>
        <w:bottom w:val="nil"/>
        <w:right w:val="nil"/>
        <w:between w:val="nil"/>
      </w:pBdr>
      <w:tabs>
        <w:tab w:val="right" w:pos="9214"/>
      </w:tabs>
      <w:ind w:right="5"/>
      <w:rPr>
        <w:color w:val="000000"/>
        <w:sz w:val="18"/>
        <w:szCs w:val="18"/>
      </w:rPr>
    </w:pP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595128">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595128">
      <w:rPr>
        <w:noProof/>
        <w:color w:val="000000"/>
        <w:sz w:val="18"/>
        <w:szCs w:val="18"/>
      </w:rPr>
      <w:t>2</w:t>
    </w:r>
    <w:r>
      <w:rPr>
        <w:color w:val="000000"/>
        <w:sz w:val="18"/>
        <w:szCs w:val="18"/>
      </w:rPr>
      <w:fldChar w:fldCharType="end"/>
    </w:r>
  </w:p>
  <w:p w14:paraId="7DF898F2" w14:textId="77777777" w:rsidR="007B358F" w:rsidRDefault="007B358F">
    <w:pP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30D9" w14:textId="77777777" w:rsidR="007B358F" w:rsidRDefault="00326244">
    <w:pPr>
      <w:pBdr>
        <w:top w:val="nil"/>
        <w:left w:val="nil"/>
        <w:bottom w:val="nil"/>
        <w:right w:val="nil"/>
        <w:between w:val="nil"/>
      </w:pBdr>
      <w:tabs>
        <w:tab w:val="right" w:pos="9214"/>
      </w:tabs>
      <w:spacing w:before="60"/>
      <w:ind w:right="6"/>
      <w:rPr>
        <w:color w:val="000000"/>
        <w:sz w:val="18"/>
        <w:szCs w:val="18"/>
      </w:rPr>
    </w:pP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595128">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595128">
      <w:rPr>
        <w:noProof/>
        <w:color w:val="000000"/>
        <w:sz w:val="18"/>
        <w:szCs w:val="18"/>
      </w:rPr>
      <w:t>2</w:t>
    </w:r>
    <w:r>
      <w:rPr>
        <w:color w:val="000000"/>
        <w:sz w:val="18"/>
        <w:szCs w:val="18"/>
      </w:rPr>
      <w:fldChar w:fldCharType="end"/>
    </w:r>
  </w:p>
  <w:p w14:paraId="38C8FC9A" w14:textId="77777777" w:rsidR="007B358F" w:rsidRDefault="007B358F">
    <w:pPr>
      <w:pBdr>
        <w:top w:val="nil"/>
        <w:left w:val="nil"/>
        <w:bottom w:val="nil"/>
        <w:right w:val="nil"/>
        <w:between w:val="nil"/>
      </w:pBdr>
      <w:tabs>
        <w:tab w:val="right" w:pos="9214"/>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0B1DB" w14:textId="77777777" w:rsidR="00DC2292" w:rsidRDefault="00DC2292">
      <w:r>
        <w:separator/>
      </w:r>
    </w:p>
  </w:footnote>
  <w:footnote w:type="continuationSeparator" w:id="0">
    <w:p w14:paraId="1BB32422" w14:textId="77777777" w:rsidR="00DC2292" w:rsidRDefault="00DC2292">
      <w:r>
        <w:continuationSeparator/>
      </w:r>
    </w:p>
  </w:footnote>
  <w:footnote w:id="1">
    <w:p w14:paraId="68CFCFE3" w14:textId="77777777" w:rsidR="007B358F" w:rsidRDefault="0032624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Where the contracting party is an individual.</w:t>
      </w:r>
    </w:p>
  </w:footnote>
  <w:footnote w:id="2">
    <w:p w14:paraId="076715CE" w14:textId="77777777" w:rsidR="007B358F" w:rsidRDefault="0032624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Where applicable. </w:t>
      </w:r>
    </w:p>
  </w:footnote>
  <w:footnote w:id="3">
    <w:p w14:paraId="18BC2740" w14:textId="77777777" w:rsidR="007B358F" w:rsidRDefault="0032624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Except where the contracting party is not VAT registered.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A794" w14:textId="77777777" w:rsidR="007B358F" w:rsidRDefault="00326244">
    <w:pPr>
      <w:pBdr>
        <w:top w:val="nil"/>
        <w:left w:val="nil"/>
        <w:bottom w:val="nil"/>
        <w:right w:val="nil"/>
        <w:between w:val="nil"/>
      </w:pBdr>
      <w:tabs>
        <w:tab w:val="center" w:pos="4536"/>
        <w:tab w:val="right" w:pos="9072"/>
      </w:tabs>
      <w:jc w:val="right"/>
      <w:rPr>
        <w:color w:val="000000"/>
        <w:sz w:val="22"/>
        <w:szCs w:val="22"/>
      </w:rPr>
    </w:pPr>
    <w:r>
      <w:rPr>
        <w:color w:val="000000"/>
        <w:sz w:val="22"/>
        <w:szCs w:val="22"/>
      </w:rPr>
      <w:t>NO &lt;Contract number&gt;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70B33" w14:textId="351F4AA8" w:rsidR="00956BCD" w:rsidRDefault="00956BCD" w:rsidP="00956BCD">
    <w:pPr>
      <w:rPr>
        <w:b/>
        <w:bCs/>
        <w:sz w:val="20"/>
        <w:szCs w:val="20"/>
      </w:rPr>
    </w:pPr>
    <w:r w:rsidRPr="00AA5131">
      <w:rPr>
        <w:noProof/>
        <w:lang w:val="hr-HR" w:eastAsia="hr-HR"/>
      </w:rPr>
      <w:drawing>
        <wp:inline distT="0" distB="0" distL="0" distR="0" wp14:anchorId="76FBA8C8" wp14:editId="0D2A9192">
          <wp:extent cx="3390900" cy="876300"/>
          <wp:effectExtent l="0" t="0" r="0" b="0"/>
          <wp:docPr id="1" name="Picture 1" descr="C:\Users\andelka.hajdek\Desktop\Web_natječaj\05_Finalni_logo_materijali\HR-BA-ME\Interreg_FinalniLogotip_Hrvatska-BiH-CrnaGora_Cro-BiH-Mn I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elka.hajdek\Desktop\Web_natječaj\05_Finalni_logo_materijali\HR-BA-ME\Interreg_FinalniLogotip_Hrvatska-BiH-CrnaGora_Cro-BiH-Mn I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6327C"/>
    <w:multiLevelType w:val="multilevel"/>
    <w:tmpl w:val="D8246436"/>
    <w:lvl w:ilvl="0">
      <w:start w:val="1"/>
      <w:numFmt w:val="lowerLetter"/>
      <w:lvlText w:val="(%1)"/>
      <w:lvlJc w:val="left"/>
      <w:pPr>
        <w:ind w:left="1713" w:hanging="360"/>
      </w:pPr>
      <w:rPr>
        <w:vertAlign w:val="baseline"/>
      </w:rPr>
    </w:lvl>
    <w:lvl w:ilvl="1">
      <w:start w:val="1"/>
      <w:numFmt w:val="lowerLetter"/>
      <w:lvlText w:val="%2."/>
      <w:lvlJc w:val="left"/>
      <w:pPr>
        <w:ind w:left="2433" w:hanging="360"/>
      </w:pPr>
      <w:rPr>
        <w:vertAlign w:val="baseline"/>
      </w:rPr>
    </w:lvl>
    <w:lvl w:ilvl="2">
      <w:start w:val="1"/>
      <w:numFmt w:val="lowerRoman"/>
      <w:lvlText w:val="%3."/>
      <w:lvlJc w:val="right"/>
      <w:pPr>
        <w:ind w:left="3153" w:hanging="180"/>
      </w:pPr>
      <w:rPr>
        <w:vertAlign w:val="baseline"/>
      </w:rPr>
    </w:lvl>
    <w:lvl w:ilvl="3">
      <w:start w:val="1"/>
      <w:numFmt w:val="decimal"/>
      <w:lvlText w:val="%4."/>
      <w:lvlJc w:val="left"/>
      <w:pPr>
        <w:ind w:left="3873" w:hanging="360"/>
      </w:pPr>
      <w:rPr>
        <w:vertAlign w:val="baseline"/>
      </w:rPr>
    </w:lvl>
    <w:lvl w:ilvl="4">
      <w:start w:val="1"/>
      <w:numFmt w:val="lowerLetter"/>
      <w:lvlText w:val="%5."/>
      <w:lvlJc w:val="left"/>
      <w:pPr>
        <w:ind w:left="4593" w:hanging="360"/>
      </w:pPr>
      <w:rPr>
        <w:vertAlign w:val="baseline"/>
      </w:rPr>
    </w:lvl>
    <w:lvl w:ilvl="5">
      <w:start w:val="1"/>
      <w:numFmt w:val="lowerRoman"/>
      <w:lvlText w:val="%6."/>
      <w:lvlJc w:val="right"/>
      <w:pPr>
        <w:ind w:left="5313" w:hanging="180"/>
      </w:pPr>
      <w:rPr>
        <w:vertAlign w:val="baseline"/>
      </w:rPr>
    </w:lvl>
    <w:lvl w:ilvl="6">
      <w:start w:val="1"/>
      <w:numFmt w:val="decimal"/>
      <w:lvlText w:val="%7."/>
      <w:lvlJc w:val="left"/>
      <w:pPr>
        <w:ind w:left="6033" w:hanging="360"/>
      </w:pPr>
      <w:rPr>
        <w:vertAlign w:val="baseline"/>
      </w:rPr>
    </w:lvl>
    <w:lvl w:ilvl="7">
      <w:start w:val="1"/>
      <w:numFmt w:val="lowerLetter"/>
      <w:lvlText w:val="%8."/>
      <w:lvlJc w:val="left"/>
      <w:pPr>
        <w:ind w:left="6753" w:hanging="360"/>
      </w:pPr>
      <w:rPr>
        <w:vertAlign w:val="baseline"/>
      </w:rPr>
    </w:lvl>
    <w:lvl w:ilvl="8">
      <w:start w:val="1"/>
      <w:numFmt w:val="lowerRoman"/>
      <w:lvlText w:val="%9."/>
      <w:lvlJc w:val="right"/>
      <w:pPr>
        <w:ind w:left="7473"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58F"/>
    <w:rsid w:val="00326244"/>
    <w:rsid w:val="00595128"/>
    <w:rsid w:val="007B358F"/>
    <w:rsid w:val="00956BCD"/>
    <w:rsid w:val="00DC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24B84"/>
  <w15:docId w15:val="{7169DD4E-4EE2-4542-AE48-6234202E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color w:val="FF0000"/>
      <w:sz w:val="28"/>
      <w:szCs w:val="28"/>
    </w:rPr>
  </w:style>
  <w:style w:type="paragraph" w:styleId="Heading2">
    <w:name w:val="heading 2"/>
    <w:basedOn w:val="Normal"/>
    <w:next w:val="Normal"/>
    <w:pPr>
      <w:keepNext/>
      <w:ind w:left="1276" w:hanging="425"/>
      <w:jc w:val="both"/>
      <w:outlineLvl w:val="1"/>
    </w:pPr>
    <w:rPr>
      <w:rFonts w:ascii="Arial" w:eastAsia="Arial" w:hAnsi="Arial" w:cs="Arial"/>
      <w:b/>
      <w:sz w:val="20"/>
      <w:szCs w:val="20"/>
    </w:rPr>
  </w:style>
  <w:style w:type="paragraph" w:styleId="Heading3">
    <w:name w:val="heading 3"/>
    <w:basedOn w:val="Normal"/>
    <w:next w:val="Normal"/>
    <w:pPr>
      <w:keepNext/>
      <w:jc w:val="center"/>
      <w:outlineLvl w:val="2"/>
    </w:pPr>
    <w:rPr>
      <w:rFonts w:ascii="Arial" w:eastAsia="Arial" w:hAnsi="Arial" w:cs="Arial"/>
      <w:b/>
      <w:color w:val="FF0000"/>
      <w:sz w:val="36"/>
      <w:szCs w:val="36"/>
    </w:rPr>
  </w:style>
  <w:style w:type="paragraph" w:styleId="Heading4">
    <w:name w:val="heading 4"/>
    <w:basedOn w:val="Normal"/>
    <w:next w:val="Normal"/>
    <w:pPr>
      <w:keepNext/>
      <w:spacing w:before="240" w:after="60"/>
      <w:outlineLvl w:val="3"/>
    </w:pPr>
    <w:rPr>
      <w:rFonts w:ascii="Arial" w:eastAsia="Arial" w:hAnsi="Arial" w:cs="Arial"/>
      <w:b/>
    </w:rPr>
  </w:style>
  <w:style w:type="paragraph" w:styleId="Heading5">
    <w:name w:val="heading 5"/>
    <w:basedOn w:val="Normal"/>
    <w:next w:val="Normal"/>
    <w:pPr>
      <w:keepNext/>
      <w:jc w:val="both"/>
      <w:outlineLvl w:val="4"/>
    </w:pPr>
    <w:rPr>
      <w:rFonts w:ascii="Arial" w:eastAsia="Arial" w:hAnsi="Arial" w:cs="Arial"/>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120"/>
      <w:jc w:val="center"/>
    </w:pPr>
    <w:rPr>
      <w:rFonts w:ascii="Arial" w:eastAsia="Arial" w:hAnsi="Arial" w:cs="Arial"/>
      <w:b/>
      <w:sz w:val="28"/>
      <w:szCs w:val="28"/>
    </w:rPr>
  </w:style>
  <w:style w:type="paragraph" w:styleId="Subtitle">
    <w:name w:val="Subtitle"/>
    <w:basedOn w:val="Normal"/>
    <w:next w:val="Normal"/>
    <w:pPr>
      <w:spacing w:before="120" w:after="120"/>
      <w:jc w:val="center"/>
    </w:pPr>
    <w:rPr>
      <w:rFonts w:ascii="Arial" w:eastAsia="Arial" w:hAnsi="Arial" w:cs="Arial"/>
      <w:b/>
      <w:sz w:val="28"/>
      <w:szCs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95128"/>
    <w:pPr>
      <w:tabs>
        <w:tab w:val="center" w:pos="4703"/>
        <w:tab w:val="right" w:pos="9406"/>
      </w:tabs>
    </w:pPr>
  </w:style>
  <w:style w:type="character" w:customStyle="1" w:styleId="HeaderChar">
    <w:name w:val="Header Char"/>
    <w:basedOn w:val="DefaultParagraphFont"/>
    <w:link w:val="Header"/>
    <w:uiPriority w:val="99"/>
    <w:rsid w:val="00595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Futač</dc:creator>
  <cp:lastModifiedBy>Branimir Gojković</cp:lastModifiedBy>
  <cp:revision>3</cp:revision>
  <dcterms:created xsi:type="dcterms:W3CDTF">2019-04-05T13:07:00Z</dcterms:created>
  <dcterms:modified xsi:type="dcterms:W3CDTF">2020-01-28T10:25:00Z</dcterms:modified>
</cp:coreProperties>
</file>