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82E49" w14:textId="77777777" w:rsidR="00166194" w:rsidRDefault="009153D5">
      <w:pPr>
        <w:spacing w:after="360"/>
        <w:jc w:val="center"/>
        <w:rPr>
          <w:sz w:val="28"/>
          <w:szCs w:val="28"/>
        </w:rPr>
      </w:pPr>
      <w:bookmarkStart w:id="0" w:name="_gjdgxs" w:colFirst="0" w:colLast="0"/>
      <w:bookmarkEnd w:id="0"/>
      <w:r>
        <w:rPr>
          <w:b/>
          <w:sz w:val="28"/>
          <w:szCs w:val="28"/>
        </w:rPr>
        <w:t>SPECIAL CONDITIONS</w:t>
      </w:r>
    </w:p>
    <w:p w14:paraId="70F46289" w14:textId="77777777" w:rsidR="00166194" w:rsidRDefault="009153D5">
      <w:pPr>
        <w:spacing w:before="240" w:after="120"/>
        <w:rPr>
          <w:sz w:val="28"/>
          <w:szCs w:val="28"/>
        </w:rPr>
      </w:pPr>
      <w:r>
        <w:rPr>
          <w:b/>
          <w:sz w:val="28"/>
          <w:szCs w:val="28"/>
        </w:rPr>
        <w:t>CONTENTS</w:t>
      </w:r>
    </w:p>
    <w:p w14:paraId="6A750E90" w14:textId="77777777" w:rsidR="00166194" w:rsidRDefault="00166194" w:rsidP="00C77070">
      <w:pPr>
        <w:spacing w:before="240"/>
        <w:rPr>
          <w:sz w:val="28"/>
          <w:szCs w:val="28"/>
        </w:rPr>
      </w:pP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14:paraId="430748F2" w14:textId="77777777">
        <w:tc>
          <w:tcPr>
            <w:tcW w:w="9311" w:type="dxa"/>
          </w:tcPr>
          <w:p w14:paraId="27BCA0A0" w14:textId="77777777" w:rsidR="00166194" w:rsidRDefault="009153D5">
            <w:pPr>
              <w:jc w:val="both"/>
              <w:rPr>
                <w:sz w:val="22"/>
                <w:szCs w:val="22"/>
              </w:rPr>
            </w:pPr>
            <w:r>
              <w:rPr>
                <w:sz w:val="22"/>
                <w:szCs w:val="22"/>
              </w:rPr>
              <w:t>IMPORTANT!</w:t>
            </w:r>
          </w:p>
          <w:p w14:paraId="0A6AECB3" w14:textId="77777777" w:rsidR="00166194" w:rsidRDefault="009153D5">
            <w:pPr>
              <w:jc w:val="both"/>
              <w:rPr>
                <w:sz w:val="22"/>
                <w:szCs w:val="22"/>
              </w:rPr>
            </w:pPr>
            <w:r>
              <w:rPr>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2AD69BEA" w14:textId="77777777" w:rsidR="00166194" w:rsidRDefault="00166194">
      <w:pPr>
        <w:jc w:val="both"/>
        <w:rPr>
          <w:sz w:val="22"/>
          <w:szCs w:val="22"/>
        </w:rPr>
      </w:pPr>
    </w:p>
    <w:p w14:paraId="062827CB" w14:textId="77777777" w:rsidR="00166194" w:rsidRDefault="00166194">
      <w:pPr>
        <w:jc w:val="both"/>
        <w:rPr>
          <w:sz w:val="22"/>
          <w:szCs w:val="22"/>
        </w:rPr>
      </w:pPr>
      <w:bookmarkStart w:id="1" w:name="_30j0zll" w:colFirst="0" w:colLast="0"/>
      <w:bookmarkEnd w:id="1"/>
    </w:p>
    <w:p w14:paraId="4D8B4AAC" w14:textId="77777777" w:rsidR="00166194" w:rsidRDefault="009153D5">
      <w:pPr>
        <w:spacing w:before="240"/>
        <w:ind w:left="1134" w:hanging="1134"/>
        <w:jc w:val="both"/>
      </w:pPr>
      <w:r>
        <w:rPr>
          <w:b/>
        </w:rPr>
        <w:t>Article 2</w:t>
      </w:r>
      <w:r>
        <w:rPr>
          <w:b/>
        </w:rPr>
        <w:tab/>
        <w:t>Language of the Contract</w:t>
      </w:r>
    </w:p>
    <w:p w14:paraId="73BC7D9A" w14:textId="4F25FE81" w:rsidR="00166194" w:rsidRPr="00312110" w:rsidRDefault="009153D5" w:rsidP="00312110">
      <w:pPr>
        <w:spacing w:before="120" w:after="120"/>
        <w:ind w:left="1134" w:hanging="567"/>
        <w:rPr>
          <w:sz w:val="22"/>
          <w:szCs w:val="22"/>
        </w:rPr>
      </w:pPr>
      <w:bookmarkStart w:id="2" w:name="_1fob9te" w:colFirst="0" w:colLast="0"/>
      <w:bookmarkEnd w:id="2"/>
      <w:r>
        <w:rPr>
          <w:sz w:val="22"/>
          <w:szCs w:val="22"/>
        </w:rPr>
        <w:t>2.1</w:t>
      </w:r>
      <w:r>
        <w:rPr>
          <w:sz w:val="22"/>
          <w:szCs w:val="22"/>
        </w:rPr>
        <w:tab/>
      </w:r>
      <w:r w:rsidRPr="008A4E3A">
        <w:rPr>
          <w:sz w:val="22"/>
          <w:szCs w:val="22"/>
        </w:rPr>
        <w:t>The langu</w:t>
      </w:r>
      <w:r w:rsidR="00312110" w:rsidRPr="008A4E3A">
        <w:rPr>
          <w:sz w:val="22"/>
          <w:szCs w:val="22"/>
        </w:rPr>
        <w:t xml:space="preserve">age used shall </w:t>
      </w:r>
      <w:proofErr w:type="gramStart"/>
      <w:r w:rsidR="00312110" w:rsidRPr="008A4E3A">
        <w:rPr>
          <w:sz w:val="22"/>
          <w:szCs w:val="22"/>
        </w:rPr>
        <w:t xml:space="preserve">be </w:t>
      </w:r>
      <w:r w:rsidRPr="008A4E3A">
        <w:rPr>
          <w:sz w:val="22"/>
          <w:szCs w:val="22"/>
        </w:rPr>
        <w:t xml:space="preserve"> </w:t>
      </w:r>
      <w:r w:rsidR="00312110" w:rsidRPr="008A4E3A">
        <w:rPr>
          <w:sz w:val="22"/>
          <w:szCs w:val="22"/>
        </w:rPr>
        <w:t>programme</w:t>
      </w:r>
      <w:proofErr w:type="gramEnd"/>
      <w:r w:rsidR="00312110" w:rsidRPr="008A4E3A">
        <w:rPr>
          <w:sz w:val="22"/>
          <w:szCs w:val="22"/>
        </w:rPr>
        <w:t xml:space="preserve"> participating countries languages </w:t>
      </w:r>
      <w:r w:rsidR="008A4E3A" w:rsidRPr="008A4E3A">
        <w:rPr>
          <w:sz w:val="22"/>
          <w:szCs w:val="22"/>
        </w:rPr>
        <w:t>(BiH languages)</w:t>
      </w:r>
      <w:r w:rsidR="00312110" w:rsidRPr="008A4E3A">
        <w:rPr>
          <w:sz w:val="22"/>
          <w:szCs w:val="22"/>
        </w:rPr>
        <w:t xml:space="preserve"> and Latin letter only</w:t>
      </w:r>
      <w:r w:rsidR="008A4E3A">
        <w:rPr>
          <w:sz w:val="22"/>
          <w:szCs w:val="22"/>
        </w:rPr>
        <w:t>.</w:t>
      </w:r>
    </w:p>
    <w:p w14:paraId="212B63F9" w14:textId="77777777" w:rsidR="00166194" w:rsidRDefault="009153D5">
      <w:pPr>
        <w:spacing w:before="240"/>
        <w:ind w:left="1134" w:hanging="1134"/>
        <w:jc w:val="both"/>
      </w:pPr>
      <w:r>
        <w:rPr>
          <w:b/>
        </w:rPr>
        <w:t>Article 4</w:t>
      </w:r>
      <w:r>
        <w:rPr>
          <w:b/>
        </w:rPr>
        <w:tab/>
        <w:t>Communication</w:t>
      </w:r>
    </w:p>
    <w:p w14:paraId="18A71802" w14:textId="36AB8DD1" w:rsidR="00166194" w:rsidRDefault="009153D5">
      <w:pPr>
        <w:spacing w:before="120" w:after="120"/>
        <w:ind w:left="1134" w:hanging="567"/>
        <w:rPr>
          <w:sz w:val="22"/>
          <w:szCs w:val="22"/>
        </w:rPr>
      </w:pPr>
      <w:r>
        <w:rPr>
          <w:sz w:val="22"/>
          <w:szCs w:val="22"/>
        </w:rPr>
        <w:t>4.1</w:t>
      </w:r>
      <w:r>
        <w:rPr>
          <w:sz w:val="22"/>
          <w:szCs w:val="22"/>
        </w:rPr>
        <w:tab/>
      </w:r>
    </w:p>
    <w:p w14:paraId="5D50C251" w14:textId="77777777" w:rsidR="00166194" w:rsidRPr="008A4E3A" w:rsidRDefault="009153D5">
      <w:pPr>
        <w:ind w:left="1134" w:hanging="567"/>
        <w:rPr>
          <w:sz w:val="22"/>
          <w:szCs w:val="22"/>
        </w:rPr>
      </w:pPr>
      <w:r w:rsidRPr="008A4E3A">
        <w:rPr>
          <w:sz w:val="22"/>
          <w:szCs w:val="22"/>
        </w:rPr>
        <w:t>For the Contracting Authority:</w:t>
      </w:r>
    </w:p>
    <w:p w14:paraId="2943C8DF" w14:textId="77777777" w:rsidR="008A4E3A" w:rsidRPr="008A4E3A" w:rsidRDefault="008A4E3A">
      <w:pPr>
        <w:pBdr>
          <w:top w:val="nil"/>
          <w:left w:val="nil"/>
          <w:bottom w:val="nil"/>
          <w:right w:val="nil"/>
          <w:between w:val="nil"/>
        </w:pBdr>
        <w:ind w:left="993"/>
        <w:jc w:val="both"/>
        <w:rPr>
          <w:color w:val="000000"/>
          <w:sz w:val="22"/>
          <w:szCs w:val="22"/>
        </w:rPr>
      </w:pPr>
      <w:r w:rsidRPr="008A4E3A">
        <w:rPr>
          <w:color w:val="000000"/>
          <w:sz w:val="22"/>
          <w:szCs w:val="22"/>
        </w:rPr>
        <w:t xml:space="preserve">Ms. Mirna </w:t>
      </w:r>
      <w:proofErr w:type="spellStart"/>
      <w:r w:rsidRPr="008A4E3A">
        <w:rPr>
          <w:color w:val="000000"/>
          <w:sz w:val="22"/>
          <w:szCs w:val="22"/>
        </w:rPr>
        <w:t>Trcalo</w:t>
      </w:r>
      <w:proofErr w:type="spellEnd"/>
    </w:p>
    <w:p w14:paraId="7E3B831A" w14:textId="0C160DEA" w:rsidR="00166194" w:rsidRPr="008A4E3A" w:rsidRDefault="008A4E3A">
      <w:pPr>
        <w:pBdr>
          <w:top w:val="nil"/>
          <w:left w:val="nil"/>
          <w:bottom w:val="nil"/>
          <w:right w:val="nil"/>
          <w:between w:val="nil"/>
        </w:pBdr>
        <w:ind w:left="993"/>
        <w:jc w:val="both"/>
        <w:rPr>
          <w:color w:val="000000"/>
          <w:sz w:val="22"/>
          <w:szCs w:val="22"/>
        </w:rPr>
      </w:pPr>
      <w:r w:rsidRPr="008A4E3A">
        <w:rPr>
          <w:color w:val="000000"/>
          <w:sz w:val="22"/>
          <w:szCs w:val="22"/>
        </w:rPr>
        <w:t xml:space="preserve">E-mail: </w:t>
      </w:r>
      <w:hyperlink r:id="rId7" w:history="1">
        <w:r w:rsidRPr="008A4E3A">
          <w:rPr>
            <w:rStyle w:val="Hyperlink"/>
            <w:sz w:val="22"/>
            <w:szCs w:val="22"/>
          </w:rPr>
          <w:t>mirna.trcalo@mostar.ba</w:t>
        </w:r>
      </w:hyperlink>
      <w:r w:rsidRPr="008A4E3A">
        <w:rPr>
          <w:color w:val="000000"/>
          <w:sz w:val="22"/>
          <w:szCs w:val="22"/>
        </w:rPr>
        <w:t xml:space="preserve"> </w:t>
      </w:r>
    </w:p>
    <w:p w14:paraId="4C2168F1" w14:textId="77777777" w:rsidR="00166194" w:rsidRDefault="00166194">
      <w:pPr>
        <w:pBdr>
          <w:top w:val="nil"/>
          <w:left w:val="nil"/>
          <w:bottom w:val="nil"/>
          <w:right w:val="nil"/>
          <w:between w:val="nil"/>
        </w:pBdr>
        <w:ind w:left="993"/>
        <w:jc w:val="both"/>
        <w:rPr>
          <w:color w:val="000000"/>
          <w:sz w:val="22"/>
          <w:szCs w:val="22"/>
        </w:rPr>
      </w:pPr>
    </w:p>
    <w:p w14:paraId="69549A2C" w14:textId="77777777" w:rsidR="00166194" w:rsidRDefault="009153D5">
      <w:pPr>
        <w:spacing w:before="240"/>
        <w:ind w:left="1134" w:hanging="1134"/>
        <w:jc w:val="both"/>
      </w:pPr>
      <w:bookmarkStart w:id="3" w:name="_3znysh7" w:colFirst="0" w:colLast="0"/>
      <w:bookmarkEnd w:id="3"/>
      <w:r>
        <w:rPr>
          <w:b/>
        </w:rPr>
        <w:t>Article 5</w:t>
      </w:r>
      <w:r>
        <w:rPr>
          <w:b/>
        </w:rPr>
        <w:tab/>
        <w:t>Supervisor and Supervisor’s representative</w:t>
      </w:r>
    </w:p>
    <w:p w14:paraId="3A0BFA66" w14:textId="12E8D7BE" w:rsidR="00166194" w:rsidRDefault="00FD0B76" w:rsidP="00FD0B76">
      <w:pPr>
        <w:spacing w:before="120" w:after="120"/>
        <w:ind w:left="1134" w:hanging="567"/>
        <w:jc w:val="both"/>
        <w:rPr>
          <w:sz w:val="22"/>
          <w:szCs w:val="22"/>
        </w:rPr>
      </w:pPr>
      <w:r>
        <w:rPr>
          <w:sz w:val="22"/>
          <w:szCs w:val="22"/>
        </w:rPr>
        <w:t>Supervising entity will be elected in the appropriate time to follow the works.</w:t>
      </w:r>
    </w:p>
    <w:p w14:paraId="7891E3BB" w14:textId="77777777" w:rsidR="00166194" w:rsidRDefault="00166194" w:rsidP="00C679D2">
      <w:pPr>
        <w:spacing w:before="120" w:after="120"/>
        <w:jc w:val="both"/>
        <w:rPr>
          <w:color w:val="000000"/>
          <w:sz w:val="22"/>
          <w:szCs w:val="22"/>
        </w:rPr>
      </w:pPr>
      <w:bookmarkStart w:id="4" w:name="_2et92p0" w:colFirst="0" w:colLast="0"/>
      <w:bookmarkEnd w:id="4"/>
    </w:p>
    <w:p w14:paraId="0FDA847B" w14:textId="77777777" w:rsidR="00166194" w:rsidRDefault="009153D5">
      <w:pPr>
        <w:spacing w:before="240"/>
        <w:ind w:left="1134" w:hanging="1134"/>
        <w:jc w:val="both"/>
      </w:pPr>
      <w:r>
        <w:rPr>
          <w:b/>
        </w:rPr>
        <w:t>Article 8</w:t>
      </w:r>
      <w:r>
        <w:rPr>
          <w:b/>
        </w:rPr>
        <w:tab/>
        <w:t>Documents to be provided</w:t>
      </w:r>
    </w:p>
    <w:p w14:paraId="59D80D82" w14:textId="6C92A276" w:rsidR="00166194" w:rsidRPr="00C77070" w:rsidRDefault="009153D5" w:rsidP="008A4E3A">
      <w:pPr>
        <w:spacing w:before="120" w:after="120"/>
        <w:ind w:left="1134" w:hanging="567"/>
        <w:jc w:val="both"/>
        <w:rPr>
          <w:b/>
          <w:sz w:val="22"/>
          <w:szCs w:val="22"/>
        </w:rPr>
      </w:pPr>
      <w:r>
        <w:rPr>
          <w:sz w:val="22"/>
          <w:szCs w:val="22"/>
        </w:rPr>
        <w:t>8.1</w:t>
      </w:r>
      <w:r>
        <w:rPr>
          <w:sz w:val="22"/>
          <w:szCs w:val="22"/>
        </w:rPr>
        <w:tab/>
      </w:r>
      <w:r w:rsidR="008A4E3A">
        <w:rPr>
          <w:sz w:val="22"/>
          <w:szCs w:val="22"/>
        </w:rPr>
        <w:t>N/a</w:t>
      </w:r>
    </w:p>
    <w:p w14:paraId="508B230B" w14:textId="77777777" w:rsidR="00166194" w:rsidRDefault="00166194" w:rsidP="00C679D2">
      <w:pPr>
        <w:spacing w:after="120"/>
        <w:jc w:val="both"/>
        <w:rPr>
          <w:sz w:val="22"/>
          <w:szCs w:val="22"/>
        </w:rPr>
      </w:pPr>
    </w:p>
    <w:p w14:paraId="04CC4FA4" w14:textId="77777777" w:rsidR="00166194" w:rsidRDefault="009153D5">
      <w:pPr>
        <w:tabs>
          <w:tab w:val="left" w:pos="1134"/>
        </w:tabs>
        <w:spacing w:before="240" w:after="120"/>
        <w:jc w:val="both"/>
        <w:rPr>
          <w:sz w:val="22"/>
          <w:szCs w:val="22"/>
        </w:rPr>
      </w:pPr>
      <w:r>
        <w:rPr>
          <w:b/>
          <w:sz w:val="22"/>
          <w:szCs w:val="22"/>
        </w:rPr>
        <w:t>Article 12</w:t>
      </w:r>
      <w:r>
        <w:rPr>
          <w:b/>
          <w:sz w:val="22"/>
          <w:szCs w:val="22"/>
        </w:rPr>
        <w:tab/>
        <w:t>General Obligations</w:t>
      </w:r>
    </w:p>
    <w:p w14:paraId="2E5C22CB" w14:textId="77777777" w:rsidR="003E107B" w:rsidRDefault="008A4E3A" w:rsidP="003E107B">
      <w:pPr>
        <w:tabs>
          <w:tab w:val="left" w:pos="426"/>
        </w:tabs>
        <w:ind w:left="1134" w:right="-285" w:hanging="708"/>
        <w:rPr>
          <w:sz w:val="22"/>
          <w:szCs w:val="22"/>
        </w:rPr>
      </w:pPr>
      <w:r>
        <w:rPr>
          <w:sz w:val="22"/>
          <w:szCs w:val="22"/>
        </w:rPr>
        <w:t>12.9</w:t>
      </w:r>
      <w:r w:rsidR="009153D5">
        <w:rPr>
          <w:sz w:val="22"/>
          <w:szCs w:val="22"/>
        </w:rPr>
        <w:tab/>
      </w:r>
      <w:r w:rsidR="003E107B">
        <w:rPr>
          <w:sz w:val="22"/>
          <w:szCs w:val="22"/>
        </w:rPr>
        <w:t>The Contractor shall take the necessary measures to ensure the visibility of the European Union co-financing. These activities must comply with the rules lay down in the Visibility Manual of the Interreg IPA Cross-border Cooperation Programme Croatia-Bosnia and Herzegovina-Montenegro 2014-2020.</w:t>
      </w:r>
    </w:p>
    <w:p w14:paraId="770F30E4" w14:textId="77777777" w:rsidR="00166194" w:rsidRDefault="00166194">
      <w:pPr>
        <w:spacing w:after="120"/>
        <w:ind w:left="1276" w:hanging="556"/>
        <w:jc w:val="both"/>
        <w:rPr>
          <w:sz w:val="22"/>
          <w:szCs w:val="22"/>
        </w:rPr>
      </w:pPr>
    </w:p>
    <w:p w14:paraId="1CD3A48C" w14:textId="1A5CD8DF" w:rsidR="00166194" w:rsidRPr="00590CBF" w:rsidRDefault="009153D5">
      <w:pPr>
        <w:spacing w:before="240"/>
        <w:ind w:left="1276" w:hanging="1276"/>
        <w:jc w:val="both"/>
      </w:pPr>
      <w:bookmarkStart w:id="5" w:name="_Hlk109330805"/>
      <w:r w:rsidRPr="00590CBF">
        <w:rPr>
          <w:b/>
        </w:rPr>
        <w:t>Article 12c</w:t>
      </w:r>
      <w:r w:rsidRPr="00590CBF">
        <w:rPr>
          <w:b/>
        </w:rPr>
        <w:tab/>
        <w:t>Design and build contracts</w:t>
      </w:r>
    </w:p>
    <w:bookmarkEnd w:id="5"/>
    <w:p w14:paraId="395A7603" w14:textId="147B6C31" w:rsidR="00166194" w:rsidRDefault="009153D5" w:rsidP="003E107B">
      <w:pPr>
        <w:ind w:left="1134" w:hanging="709"/>
        <w:jc w:val="both"/>
        <w:rPr>
          <w:sz w:val="22"/>
          <w:szCs w:val="22"/>
        </w:rPr>
      </w:pPr>
      <w:r w:rsidRPr="00590CBF">
        <w:rPr>
          <w:sz w:val="22"/>
          <w:szCs w:val="22"/>
        </w:rPr>
        <w:t>12c1</w:t>
      </w:r>
      <w:r w:rsidRPr="00590CBF">
        <w:rPr>
          <w:sz w:val="22"/>
          <w:szCs w:val="22"/>
        </w:rPr>
        <w:tab/>
      </w:r>
      <w:r w:rsidR="003E107B">
        <w:rPr>
          <w:sz w:val="22"/>
          <w:szCs w:val="22"/>
        </w:rPr>
        <w:t>The Contractor will provide the Contracting Authority with all drawings and/or samples in relation to the procedures relevant for the required safety standards</w:t>
      </w:r>
      <w:r w:rsidR="003E107B">
        <w:rPr>
          <w:sz w:val="22"/>
          <w:szCs w:val="22"/>
        </w:rPr>
        <w:t xml:space="preserve"> (</w:t>
      </w:r>
      <w:r w:rsidR="00FD0B76" w:rsidRPr="00590CBF">
        <w:rPr>
          <w:sz w:val="22"/>
          <w:szCs w:val="22"/>
        </w:rPr>
        <w:t xml:space="preserve">Project documentation, tender documentation, </w:t>
      </w:r>
      <w:r w:rsidR="00590CBF" w:rsidRPr="00590CBF">
        <w:rPr>
          <w:sz w:val="22"/>
          <w:szCs w:val="22"/>
        </w:rPr>
        <w:t>construction diary construction book</w:t>
      </w:r>
      <w:r w:rsidR="003E107B">
        <w:rPr>
          <w:sz w:val="22"/>
          <w:szCs w:val="22"/>
        </w:rPr>
        <w:t>)</w:t>
      </w:r>
      <w:r w:rsidRPr="00590CBF">
        <w:rPr>
          <w:sz w:val="22"/>
          <w:szCs w:val="22"/>
        </w:rPr>
        <w:t>.</w:t>
      </w:r>
    </w:p>
    <w:p w14:paraId="5E6E2070" w14:textId="77777777" w:rsidR="00166194" w:rsidRDefault="009153D5">
      <w:pPr>
        <w:spacing w:before="240"/>
        <w:ind w:left="1276" w:hanging="1276"/>
        <w:jc w:val="both"/>
      </w:pPr>
      <w:r>
        <w:rPr>
          <w:b/>
        </w:rPr>
        <w:t>Article 15</w:t>
      </w:r>
      <w:r>
        <w:rPr>
          <w:b/>
        </w:rPr>
        <w:tab/>
        <w:t>Performance guarantee</w:t>
      </w:r>
    </w:p>
    <w:p w14:paraId="41DF503D" w14:textId="5808B34B" w:rsidR="00166194" w:rsidRDefault="009153D5">
      <w:pPr>
        <w:spacing w:before="120" w:after="120"/>
        <w:ind w:left="1276" w:hanging="709"/>
        <w:jc w:val="both"/>
        <w:rPr>
          <w:sz w:val="22"/>
          <w:szCs w:val="22"/>
        </w:rPr>
      </w:pPr>
      <w:r>
        <w:rPr>
          <w:sz w:val="22"/>
          <w:szCs w:val="22"/>
        </w:rPr>
        <w:t>15.1</w:t>
      </w:r>
      <w:r>
        <w:rPr>
          <w:sz w:val="22"/>
          <w:szCs w:val="22"/>
        </w:rPr>
        <w:tab/>
        <w:t xml:space="preserve">The amount of the performance guarantee will be </w:t>
      </w:r>
      <w:r w:rsidRPr="00590CBF">
        <w:rPr>
          <w:sz w:val="22"/>
          <w:szCs w:val="22"/>
        </w:rPr>
        <w:t>10 % of</w:t>
      </w:r>
      <w:r>
        <w:rPr>
          <w:sz w:val="22"/>
          <w:szCs w:val="22"/>
        </w:rPr>
        <w:t xml:space="preserve"> the amount of the Contract and any addenda thereto. </w:t>
      </w:r>
    </w:p>
    <w:p w14:paraId="34C9389D" w14:textId="77777777" w:rsidR="00166194" w:rsidRDefault="009153D5">
      <w:pPr>
        <w:spacing w:before="240"/>
        <w:ind w:left="1276" w:hanging="1276"/>
        <w:jc w:val="both"/>
      </w:pPr>
      <w:r>
        <w:rPr>
          <w:b/>
        </w:rPr>
        <w:lastRenderedPageBreak/>
        <w:t>Article 16</w:t>
      </w:r>
      <w:r>
        <w:rPr>
          <w:b/>
        </w:rPr>
        <w:tab/>
        <w:t>Liabilities and Insurance</w:t>
      </w:r>
    </w:p>
    <w:p w14:paraId="7B6AF0D2" w14:textId="0F4A5DCF" w:rsidR="005E1D1F" w:rsidRDefault="009153D5" w:rsidP="005E1D1F">
      <w:pPr>
        <w:ind w:left="1134" w:hanging="414"/>
        <w:jc w:val="both"/>
        <w:rPr>
          <w:sz w:val="22"/>
          <w:szCs w:val="22"/>
        </w:rPr>
      </w:pPr>
      <w:r>
        <w:rPr>
          <w:sz w:val="22"/>
          <w:szCs w:val="22"/>
        </w:rPr>
        <w:t xml:space="preserve"> </w:t>
      </w:r>
      <w:r w:rsidR="005E1D1F">
        <w:rPr>
          <w:sz w:val="22"/>
          <w:szCs w:val="22"/>
        </w:rPr>
        <w:t>The Contractor will provide the Contracting Authority with all drawings and/or samples in relation</w:t>
      </w:r>
      <w:r w:rsidR="005E1D1F">
        <w:rPr>
          <w:sz w:val="22"/>
          <w:szCs w:val="22"/>
        </w:rPr>
        <w:t xml:space="preserve"> </w:t>
      </w:r>
      <w:r w:rsidR="005E1D1F">
        <w:rPr>
          <w:sz w:val="22"/>
          <w:szCs w:val="22"/>
        </w:rPr>
        <w:t>to the procedures relevant for the required safety standards.</w:t>
      </w:r>
    </w:p>
    <w:p w14:paraId="690D76CF" w14:textId="50A59BD4" w:rsidR="00166194" w:rsidRPr="00F1406D" w:rsidRDefault="009153D5" w:rsidP="005E1D1F">
      <w:pPr>
        <w:spacing w:before="240"/>
        <w:ind w:left="1134" w:hanging="1134"/>
        <w:jc w:val="both"/>
      </w:pPr>
      <w:r w:rsidRPr="00F1406D">
        <w:rPr>
          <w:b/>
        </w:rPr>
        <w:t>Article 17</w:t>
      </w:r>
      <w:r w:rsidRPr="00F1406D">
        <w:rPr>
          <w:b/>
        </w:rPr>
        <w:tab/>
        <w:t>Programme of implementation of tasks</w:t>
      </w:r>
    </w:p>
    <w:p w14:paraId="4E33FE47" w14:textId="78A6BB9C" w:rsidR="00C44E36" w:rsidRDefault="00C44E36" w:rsidP="00C44E36">
      <w:pPr>
        <w:ind w:left="709" w:right="1"/>
        <w:jc w:val="both"/>
        <w:rPr>
          <w:sz w:val="22"/>
          <w:szCs w:val="22"/>
        </w:rPr>
      </w:pPr>
      <w:bookmarkStart w:id="6" w:name="_2s8eyo1" w:colFirst="0" w:colLast="0"/>
      <w:bookmarkStart w:id="7" w:name="_Hlk109330636"/>
      <w:bookmarkEnd w:id="6"/>
      <w:r w:rsidRPr="00F1406D">
        <w:rPr>
          <w:sz w:val="22"/>
          <w:szCs w:val="22"/>
        </w:rPr>
        <w:t xml:space="preserve">Implementation period: 60 days starting from </w:t>
      </w:r>
      <w:r w:rsidRPr="003E107B">
        <w:rPr>
          <w:sz w:val="22"/>
          <w:szCs w:val="22"/>
        </w:rPr>
        <w:t>1</w:t>
      </w:r>
      <w:r w:rsidRPr="003E107B">
        <w:rPr>
          <w:sz w:val="22"/>
          <w:szCs w:val="22"/>
          <w:vertAlign w:val="superscript"/>
        </w:rPr>
        <w:t>st</w:t>
      </w:r>
      <w:r w:rsidRPr="003E107B">
        <w:rPr>
          <w:sz w:val="22"/>
          <w:szCs w:val="22"/>
        </w:rPr>
        <w:t xml:space="preserve"> of </w:t>
      </w:r>
      <w:r w:rsidR="003E107B" w:rsidRPr="003E107B">
        <w:rPr>
          <w:sz w:val="22"/>
          <w:szCs w:val="22"/>
        </w:rPr>
        <w:t>November</w:t>
      </w:r>
      <w:r w:rsidRPr="003E107B">
        <w:rPr>
          <w:sz w:val="22"/>
          <w:szCs w:val="22"/>
        </w:rPr>
        <w:t>. T</w:t>
      </w:r>
      <w:r w:rsidRPr="00F1406D">
        <w:rPr>
          <w:sz w:val="22"/>
          <w:szCs w:val="22"/>
        </w:rPr>
        <w:t>his period include works, delivery, equipment installation</w:t>
      </w:r>
      <w:r w:rsidRPr="00883A19">
        <w:rPr>
          <w:sz w:val="22"/>
          <w:szCs w:val="22"/>
        </w:rPr>
        <w:t xml:space="preserve"> and testing</w:t>
      </w:r>
      <w:r>
        <w:rPr>
          <w:sz w:val="22"/>
          <w:szCs w:val="22"/>
        </w:rPr>
        <w:t>.</w:t>
      </w:r>
    </w:p>
    <w:bookmarkEnd w:id="7"/>
    <w:p w14:paraId="3431249F" w14:textId="77777777" w:rsidR="00166194" w:rsidRDefault="00166194">
      <w:pPr>
        <w:spacing w:before="120" w:after="120"/>
        <w:jc w:val="both"/>
        <w:rPr>
          <w:sz w:val="22"/>
          <w:szCs w:val="22"/>
        </w:rPr>
      </w:pPr>
    </w:p>
    <w:p w14:paraId="5C56ABA5" w14:textId="77777777" w:rsidR="00166194" w:rsidRDefault="009153D5">
      <w:pPr>
        <w:keepNext/>
        <w:keepLines/>
        <w:spacing w:before="240"/>
        <w:ind w:left="1276" w:hanging="1276"/>
        <w:jc w:val="both"/>
      </w:pPr>
      <w:r>
        <w:rPr>
          <w:b/>
        </w:rPr>
        <w:t>Article 19</w:t>
      </w:r>
      <w:r>
        <w:rPr>
          <w:b/>
        </w:rPr>
        <w:tab/>
        <w:t>Contractor’s drawings and execution studies</w:t>
      </w:r>
    </w:p>
    <w:p w14:paraId="18892885" w14:textId="77777777" w:rsidR="00C44E36" w:rsidRDefault="009153D5" w:rsidP="00C44E36">
      <w:pPr>
        <w:ind w:left="709"/>
        <w:rPr>
          <w:sz w:val="22"/>
          <w:szCs w:val="22"/>
        </w:rPr>
      </w:pPr>
      <w:r>
        <w:rPr>
          <w:sz w:val="22"/>
          <w:szCs w:val="22"/>
        </w:rPr>
        <w:t>19.1</w:t>
      </w:r>
      <w:r>
        <w:rPr>
          <w:sz w:val="22"/>
          <w:szCs w:val="22"/>
        </w:rPr>
        <w:tab/>
      </w:r>
      <w:r w:rsidR="00C44E36">
        <w:rPr>
          <w:sz w:val="22"/>
          <w:szCs w:val="22"/>
        </w:rPr>
        <w:t>All written communications for this tender procedure and contract must b</w:t>
      </w:r>
      <w:r w:rsidR="00C44E36" w:rsidRPr="001716D0">
        <w:rPr>
          <w:sz w:val="22"/>
          <w:szCs w:val="22"/>
        </w:rPr>
        <w:t>e in Programme participating countries languages (BiH languages) and Latin letter only.</w:t>
      </w:r>
    </w:p>
    <w:p w14:paraId="4536D44F" w14:textId="60E441D8" w:rsidR="00166194" w:rsidRDefault="009153D5" w:rsidP="00C44E36">
      <w:pPr>
        <w:spacing w:before="120" w:after="120"/>
        <w:jc w:val="both"/>
      </w:pPr>
      <w:r>
        <w:rPr>
          <w:b/>
        </w:rPr>
        <w:t>Article 20</w:t>
      </w:r>
      <w:r>
        <w:rPr>
          <w:b/>
        </w:rPr>
        <w:tab/>
        <w:t>Sufficiency of tender prices</w:t>
      </w:r>
    </w:p>
    <w:p w14:paraId="1D687E5A" w14:textId="77777777" w:rsidR="00166194" w:rsidRDefault="009153D5">
      <w:pPr>
        <w:spacing w:before="240"/>
        <w:ind w:left="1276" w:hanging="1276"/>
        <w:jc w:val="both"/>
      </w:pPr>
      <w:r>
        <w:rPr>
          <w:b/>
        </w:rPr>
        <w:t>Article 21</w:t>
      </w:r>
      <w:r>
        <w:rPr>
          <w:b/>
        </w:rPr>
        <w:tab/>
        <w:t>Exceptional risks</w:t>
      </w:r>
    </w:p>
    <w:p w14:paraId="52758803" w14:textId="77777777" w:rsidR="00166194" w:rsidRDefault="009153D5">
      <w:pPr>
        <w:spacing w:before="240"/>
        <w:ind w:left="1276" w:hanging="1276"/>
        <w:jc w:val="both"/>
      </w:pPr>
      <w:r>
        <w:rPr>
          <w:b/>
        </w:rPr>
        <w:t>Article 24</w:t>
      </w:r>
      <w:r>
        <w:rPr>
          <w:b/>
        </w:rPr>
        <w:tab/>
        <w:t>Interference with traffic</w:t>
      </w:r>
    </w:p>
    <w:p w14:paraId="3703E6DE" w14:textId="77777777" w:rsidR="00166194" w:rsidRDefault="009153D5">
      <w:pPr>
        <w:spacing w:before="240"/>
        <w:ind w:left="1276" w:hanging="1276"/>
        <w:jc w:val="both"/>
      </w:pPr>
      <w:r>
        <w:rPr>
          <w:b/>
        </w:rPr>
        <w:t>Article 27</w:t>
      </w:r>
      <w:r>
        <w:rPr>
          <w:b/>
        </w:rPr>
        <w:tab/>
        <w:t>Demolished materials</w:t>
      </w:r>
    </w:p>
    <w:p w14:paraId="375254C1" w14:textId="77777777" w:rsidR="00166194" w:rsidRDefault="009153D5">
      <w:pPr>
        <w:spacing w:before="240"/>
        <w:ind w:left="1276" w:hanging="1276"/>
        <w:jc w:val="both"/>
      </w:pPr>
      <w:r>
        <w:rPr>
          <w:b/>
        </w:rPr>
        <w:t>Article 29</w:t>
      </w:r>
      <w:r>
        <w:rPr>
          <w:b/>
        </w:rPr>
        <w:tab/>
        <w:t>Temporary works</w:t>
      </w:r>
    </w:p>
    <w:p w14:paraId="4F5FA222" w14:textId="77777777" w:rsidR="00166194" w:rsidRDefault="009153D5">
      <w:pPr>
        <w:spacing w:before="240"/>
        <w:ind w:left="1276" w:hanging="1276"/>
        <w:jc w:val="both"/>
      </w:pPr>
      <w:r>
        <w:rPr>
          <w:b/>
        </w:rPr>
        <w:t>Article 30</w:t>
      </w:r>
      <w:r>
        <w:rPr>
          <w:b/>
        </w:rPr>
        <w:tab/>
        <w:t>Soil studies</w:t>
      </w:r>
    </w:p>
    <w:p w14:paraId="60F28975" w14:textId="42AC1264" w:rsidR="00166194" w:rsidRPr="00C44E36" w:rsidRDefault="009153D5" w:rsidP="00C44E36">
      <w:pPr>
        <w:spacing w:before="240"/>
        <w:ind w:left="1276" w:hanging="1276"/>
        <w:jc w:val="both"/>
      </w:pPr>
      <w:r>
        <w:rPr>
          <w:b/>
        </w:rPr>
        <w:t>Article 32</w:t>
      </w:r>
      <w:r>
        <w:rPr>
          <w:b/>
        </w:rPr>
        <w:tab/>
        <w:t>Patents and licenses</w:t>
      </w:r>
      <w:bookmarkStart w:id="8" w:name="_35nkun2" w:colFirst="0" w:colLast="0"/>
      <w:bookmarkEnd w:id="8"/>
    </w:p>
    <w:p w14:paraId="539047C9" w14:textId="77777777" w:rsidR="00166194" w:rsidRDefault="009153D5">
      <w:pPr>
        <w:spacing w:before="240"/>
        <w:ind w:left="1276" w:hanging="1276"/>
        <w:jc w:val="both"/>
      </w:pPr>
      <w:r>
        <w:rPr>
          <w:b/>
        </w:rPr>
        <w:t>Article 34</w:t>
      </w:r>
      <w:r>
        <w:rPr>
          <w:b/>
        </w:rPr>
        <w:tab/>
        <w:t>Period of implementation of tasks</w:t>
      </w:r>
    </w:p>
    <w:p w14:paraId="63D72021" w14:textId="0B9D9F77" w:rsidR="00C44E36" w:rsidRDefault="00C44E36" w:rsidP="00C44E36">
      <w:pPr>
        <w:ind w:left="709"/>
        <w:rPr>
          <w:sz w:val="22"/>
          <w:szCs w:val="22"/>
        </w:rPr>
      </w:pPr>
      <w:bookmarkStart w:id="9" w:name="_1ksv4uv" w:colFirst="0" w:colLast="0"/>
      <w:bookmarkEnd w:id="9"/>
      <w:r w:rsidRPr="00C44E36">
        <w:rPr>
          <w:sz w:val="22"/>
          <w:szCs w:val="22"/>
        </w:rPr>
        <w:t xml:space="preserve">Implementation period: 60 days starting </w:t>
      </w:r>
      <w:r w:rsidRPr="005E1D1F">
        <w:rPr>
          <w:sz w:val="22"/>
          <w:szCs w:val="22"/>
        </w:rPr>
        <w:t xml:space="preserve">from 1st of </w:t>
      </w:r>
      <w:r w:rsidR="005E1D1F" w:rsidRPr="005E1D1F">
        <w:rPr>
          <w:sz w:val="22"/>
          <w:szCs w:val="22"/>
        </w:rPr>
        <w:t>November</w:t>
      </w:r>
      <w:r w:rsidRPr="005E1D1F">
        <w:rPr>
          <w:sz w:val="22"/>
          <w:szCs w:val="22"/>
        </w:rPr>
        <w:t>. Thi</w:t>
      </w:r>
      <w:r w:rsidRPr="00C44E36">
        <w:rPr>
          <w:sz w:val="22"/>
          <w:szCs w:val="22"/>
        </w:rPr>
        <w:t>s period include works, delivery, equipment installation and testing.</w:t>
      </w:r>
    </w:p>
    <w:p w14:paraId="76D0839F" w14:textId="4EF89004" w:rsidR="00166194" w:rsidRPr="00C44E36" w:rsidRDefault="009153D5" w:rsidP="00C44E36">
      <w:pPr>
        <w:pStyle w:val="Title"/>
        <w:jc w:val="both"/>
        <w:rPr>
          <w:rFonts w:ascii="Times New Roman" w:hAnsi="Times New Roman" w:cs="Times New Roman"/>
          <w:sz w:val="24"/>
          <w:szCs w:val="24"/>
        </w:rPr>
      </w:pPr>
      <w:r w:rsidRPr="00C44E36">
        <w:rPr>
          <w:rFonts w:ascii="Times New Roman" w:hAnsi="Times New Roman" w:cs="Times New Roman"/>
          <w:sz w:val="24"/>
          <w:szCs w:val="24"/>
        </w:rPr>
        <w:t>Article 36</w:t>
      </w:r>
      <w:r w:rsidRPr="00C44E36">
        <w:rPr>
          <w:rFonts w:ascii="Times New Roman" w:hAnsi="Times New Roman" w:cs="Times New Roman"/>
          <w:sz w:val="24"/>
          <w:szCs w:val="24"/>
        </w:rPr>
        <w:tab/>
        <w:t>Delays in the implementation of tasks</w:t>
      </w:r>
    </w:p>
    <w:p w14:paraId="217F0BD6" w14:textId="20BC923A" w:rsidR="00166194" w:rsidRDefault="009153D5" w:rsidP="00C47260">
      <w:pPr>
        <w:spacing w:before="120" w:after="120"/>
        <w:ind w:left="1276" w:hanging="709"/>
        <w:jc w:val="both"/>
        <w:rPr>
          <w:sz w:val="22"/>
          <w:szCs w:val="22"/>
        </w:rPr>
      </w:pPr>
      <w:r>
        <w:rPr>
          <w:sz w:val="22"/>
          <w:szCs w:val="22"/>
        </w:rPr>
        <w:t>36.1</w:t>
      </w:r>
      <w:r>
        <w:rPr>
          <w:sz w:val="22"/>
          <w:szCs w:val="22"/>
        </w:rPr>
        <w:tab/>
      </w:r>
      <w:bookmarkStart w:id="10" w:name="_44sinio" w:colFirst="0" w:colLast="0"/>
      <w:bookmarkEnd w:id="10"/>
      <w:r w:rsidRPr="00C47260">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10 % of the contract price or, if the contract is subdivided into phases, 10 % of the price of the phase concerned.</w:t>
      </w:r>
    </w:p>
    <w:p w14:paraId="21F5CC9D" w14:textId="77777777" w:rsidR="00166194" w:rsidRDefault="009153D5">
      <w:pPr>
        <w:spacing w:before="240"/>
        <w:ind w:left="1276" w:hanging="1276"/>
        <w:jc w:val="both"/>
      </w:pPr>
      <w:r>
        <w:rPr>
          <w:b/>
        </w:rPr>
        <w:t>Article 39</w:t>
      </w:r>
      <w:r>
        <w:rPr>
          <w:b/>
        </w:rPr>
        <w:tab/>
        <w:t>Work register</w:t>
      </w:r>
    </w:p>
    <w:p w14:paraId="4CD0E77A" w14:textId="7C4A015D" w:rsidR="00166194" w:rsidRDefault="009153D5" w:rsidP="00C47260">
      <w:pPr>
        <w:spacing w:before="120" w:after="120"/>
        <w:ind w:left="1276" w:hanging="709"/>
        <w:jc w:val="both"/>
        <w:rPr>
          <w:sz w:val="22"/>
          <w:szCs w:val="22"/>
        </w:rPr>
      </w:pPr>
      <w:r>
        <w:rPr>
          <w:sz w:val="22"/>
          <w:szCs w:val="22"/>
        </w:rPr>
        <w:t>39.1</w:t>
      </w:r>
      <w:r w:rsidR="00C47260">
        <w:rPr>
          <w:sz w:val="22"/>
          <w:szCs w:val="22"/>
        </w:rPr>
        <w:t xml:space="preserve"> See article </w:t>
      </w:r>
      <w:proofErr w:type="spellStart"/>
      <w:r w:rsidR="00C47260" w:rsidRPr="00C47260">
        <w:rPr>
          <w:sz w:val="22"/>
          <w:szCs w:val="22"/>
        </w:rPr>
        <w:t>Article</w:t>
      </w:r>
      <w:proofErr w:type="spellEnd"/>
      <w:r w:rsidR="00C47260" w:rsidRPr="00C47260">
        <w:rPr>
          <w:sz w:val="22"/>
          <w:szCs w:val="22"/>
        </w:rPr>
        <w:t xml:space="preserve"> 12c</w:t>
      </w:r>
      <w:r w:rsidR="00C47260" w:rsidRPr="00C47260">
        <w:rPr>
          <w:sz w:val="22"/>
          <w:szCs w:val="22"/>
        </w:rPr>
        <w:tab/>
        <w:t>Design and build contracts</w:t>
      </w:r>
    </w:p>
    <w:p w14:paraId="054D219E" w14:textId="77777777" w:rsidR="00166194" w:rsidRDefault="009153D5">
      <w:pPr>
        <w:spacing w:before="240"/>
        <w:ind w:left="1276" w:hanging="1276"/>
        <w:jc w:val="both"/>
      </w:pPr>
      <w:r>
        <w:rPr>
          <w:b/>
        </w:rPr>
        <w:t>Article 40</w:t>
      </w:r>
      <w:r>
        <w:rPr>
          <w:b/>
        </w:rPr>
        <w:tab/>
        <w:t>Origin and quality of works and materials</w:t>
      </w:r>
    </w:p>
    <w:p w14:paraId="7B0F6C42" w14:textId="77777777" w:rsidR="00166194" w:rsidRPr="00312110" w:rsidRDefault="009153D5" w:rsidP="00312110">
      <w:pPr>
        <w:pStyle w:val="Heading2"/>
        <w:keepNext w:val="0"/>
        <w:spacing w:before="120" w:after="120"/>
        <w:ind w:hanging="709"/>
        <w:rPr>
          <w:rFonts w:ascii="Times New Roman" w:eastAsia="Times New Roman" w:hAnsi="Times New Roman" w:cs="Times New Roman"/>
          <w:b w:val="0"/>
          <w:color w:val="000000"/>
          <w:sz w:val="22"/>
          <w:szCs w:val="22"/>
        </w:rPr>
      </w:pPr>
      <w:r>
        <w:rPr>
          <w:rFonts w:ascii="Times New Roman" w:eastAsia="Times New Roman" w:hAnsi="Times New Roman" w:cs="Times New Roman"/>
          <w:b w:val="0"/>
          <w:sz w:val="22"/>
          <w:szCs w:val="22"/>
        </w:rPr>
        <w:t>40.1</w:t>
      </w:r>
      <w:r>
        <w:rPr>
          <w:rFonts w:ascii="Times New Roman" w:eastAsia="Times New Roman" w:hAnsi="Times New Roman" w:cs="Times New Roman"/>
          <w:b w:val="0"/>
          <w:sz w:val="22"/>
          <w:szCs w:val="22"/>
        </w:rPr>
        <w:tab/>
      </w:r>
      <w:r w:rsidRPr="00312110">
        <w:rPr>
          <w:rFonts w:ascii="Times New Roman" w:eastAsia="Times New Roman" w:hAnsi="Times New Roman" w:cs="Times New Roman"/>
          <w:b w:val="0"/>
          <w:color w:val="000000"/>
          <w:sz w:val="22"/>
          <w:szCs w:val="22"/>
        </w:rPr>
        <w:t>All supplies under this contract may originate from any country.</w:t>
      </w:r>
      <w:r w:rsidR="00312110">
        <w:rPr>
          <w:rFonts w:ascii="Times New Roman" w:eastAsia="Times New Roman" w:hAnsi="Times New Roman" w:cs="Times New Roman"/>
          <w:b w:val="0"/>
          <w:color w:val="000000"/>
          <w:sz w:val="22"/>
          <w:szCs w:val="22"/>
        </w:rPr>
        <w:t xml:space="preserve"> </w:t>
      </w:r>
    </w:p>
    <w:p w14:paraId="19B91338" w14:textId="77777777" w:rsidR="00166194" w:rsidRDefault="009153D5">
      <w:pPr>
        <w:spacing w:before="120" w:after="120"/>
        <w:ind w:left="1276" w:hanging="709"/>
        <w:jc w:val="both"/>
        <w:rPr>
          <w:sz w:val="22"/>
          <w:szCs w:val="22"/>
        </w:rPr>
      </w:pPr>
      <w:r>
        <w:rPr>
          <w:sz w:val="22"/>
          <w:szCs w:val="22"/>
        </w:rPr>
        <w:t>40.2</w:t>
      </w:r>
      <w:r>
        <w:rPr>
          <w:sz w:val="22"/>
          <w:szCs w:val="22"/>
        </w:rPr>
        <w:tab/>
        <w:t>The works and the objects, appliances, equipment or materials used in their construction must comply with:</w:t>
      </w:r>
    </w:p>
    <w:p w14:paraId="17B2F7A7" w14:textId="7C06E298" w:rsidR="00166194" w:rsidRDefault="00C47260">
      <w:pPr>
        <w:ind w:left="1701" w:hanging="425"/>
        <w:jc w:val="both"/>
        <w:rPr>
          <w:sz w:val="22"/>
          <w:szCs w:val="22"/>
        </w:rPr>
      </w:pPr>
      <w:r>
        <w:rPr>
          <w:sz w:val="22"/>
          <w:szCs w:val="22"/>
        </w:rPr>
        <w:t>See section 12.1. of the Instruction of tenderise</w:t>
      </w:r>
    </w:p>
    <w:p w14:paraId="47D36D5A" w14:textId="3C0CB189" w:rsidR="00166194" w:rsidRDefault="009153D5">
      <w:pPr>
        <w:spacing w:before="120" w:after="120"/>
        <w:ind w:left="1276" w:hanging="709"/>
        <w:jc w:val="both"/>
        <w:rPr>
          <w:sz w:val="22"/>
          <w:szCs w:val="22"/>
        </w:rPr>
      </w:pPr>
      <w:bookmarkStart w:id="11" w:name="_z337ya" w:colFirst="0" w:colLast="0"/>
      <w:bookmarkEnd w:id="11"/>
      <w:r>
        <w:rPr>
          <w:sz w:val="22"/>
          <w:szCs w:val="22"/>
        </w:rPr>
        <w:t>40.</w:t>
      </w:r>
      <w:r w:rsidRPr="00C47260">
        <w:rPr>
          <w:sz w:val="22"/>
          <w:szCs w:val="22"/>
        </w:rPr>
        <w:t>3</w:t>
      </w:r>
      <w:r w:rsidRPr="00C47260">
        <w:rPr>
          <w:sz w:val="22"/>
          <w:szCs w:val="22"/>
        </w:rPr>
        <w:tab/>
      </w:r>
      <w:r w:rsidR="00C47260">
        <w:rPr>
          <w:sz w:val="22"/>
          <w:szCs w:val="22"/>
        </w:rPr>
        <w:t>T</w:t>
      </w:r>
      <w:r w:rsidRPr="00C47260">
        <w:rPr>
          <w:sz w:val="22"/>
          <w:szCs w:val="22"/>
        </w:rPr>
        <w:t>echnical acceptance is necessary and the conditions governing its implementation.</w:t>
      </w:r>
    </w:p>
    <w:p w14:paraId="1516EB91" w14:textId="77777777" w:rsidR="00166194" w:rsidRDefault="009153D5">
      <w:pPr>
        <w:spacing w:before="240"/>
        <w:ind w:left="1276" w:hanging="1276"/>
        <w:jc w:val="both"/>
      </w:pPr>
      <w:r>
        <w:rPr>
          <w:b/>
        </w:rPr>
        <w:t>Article 41</w:t>
      </w:r>
      <w:r>
        <w:rPr>
          <w:b/>
        </w:rPr>
        <w:tab/>
        <w:t>Inspection and testing</w:t>
      </w:r>
    </w:p>
    <w:p w14:paraId="2B57D34C" w14:textId="3176B17D" w:rsidR="00166194" w:rsidRDefault="00C47260">
      <w:pPr>
        <w:spacing w:before="120" w:after="120"/>
        <w:ind w:left="1276"/>
        <w:jc w:val="both"/>
        <w:rPr>
          <w:sz w:val="22"/>
          <w:szCs w:val="22"/>
        </w:rPr>
      </w:pPr>
      <w:r>
        <w:rPr>
          <w:sz w:val="22"/>
          <w:szCs w:val="22"/>
        </w:rPr>
        <w:t xml:space="preserve">Playground </w:t>
      </w:r>
      <w:proofErr w:type="spellStart"/>
      <w:r>
        <w:rPr>
          <w:sz w:val="22"/>
          <w:szCs w:val="22"/>
        </w:rPr>
        <w:t>Kantarevac</w:t>
      </w:r>
      <w:proofErr w:type="spellEnd"/>
      <w:r>
        <w:rPr>
          <w:sz w:val="22"/>
          <w:szCs w:val="22"/>
        </w:rPr>
        <w:t xml:space="preserve"> and Centre Los </w:t>
      </w:r>
      <w:r w:rsidR="00D745B0">
        <w:rPr>
          <w:sz w:val="22"/>
          <w:szCs w:val="22"/>
        </w:rPr>
        <w:t>R</w:t>
      </w:r>
      <w:r>
        <w:rPr>
          <w:sz w:val="22"/>
          <w:szCs w:val="22"/>
        </w:rPr>
        <w:t>osales, Mostar, Bosnia and Herzegovina</w:t>
      </w:r>
      <w:r w:rsidR="00D745B0">
        <w:rPr>
          <w:sz w:val="22"/>
          <w:szCs w:val="22"/>
        </w:rPr>
        <w:t>.</w:t>
      </w:r>
    </w:p>
    <w:p w14:paraId="0090F471" w14:textId="77777777" w:rsidR="00166194" w:rsidRDefault="00166194" w:rsidP="00C77070">
      <w:pPr>
        <w:spacing w:before="120" w:after="120"/>
        <w:ind w:left="1276"/>
        <w:jc w:val="both"/>
        <w:rPr>
          <w:sz w:val="22"/>
          <w:szCs w:val="22"/>
        </w:rPr>
      </w:pPr>
      <w:bookmarkStart w:id="12" w:name="_3j2qqm3" w:colFirst="0" w:colLast="0"/>
      <w:bookmarkEnd w:id="12"/>
    </w:p>
    <w:p w14:paraId="53FE4DB8" w14:textId="77777777" w:rsidR="00166194" w:rsidRDefault="009153D5">
      <w:pPr>
        <w:spacing w:before="240"/>
        <w:ind w:left="1276" w:hanging="1276"/>
        <w:jc w:val="both"/>
      </w:pPr>
      <w:r>
        <w:rPr>
          <w:b/>
        </w:rPr>
        <w:lastRenderedPageBreak/>
        <w:t>Article 43</w:t>
      </w:r>
      <w:r>
        <w:rPr>
          <w:b/>
        </w:rPr>
        <w:tab/>
        <w:t>Ownership of plant and materials</w:t>
      </w:r>
    </w:p>
    <w:p w14:paraId="5DF86E4D" w14:textId="52AE4F54" w:rsidR="00166194" w:rsidRDefault="009153D5">
      <w:pPr>
        <w:spacing w:before="120" w:after="120"/>
        <w:ind w:left="1276" w:hanging="709"/>
        <w:jc w:val="both"/>
        <w:rPr>
          <w:sz w:val="22"/>
          <w:szCs w:val="22"/>
        </w:rPr>
      </w:pPr>
      <w:bookmarkStart w:id="13" w:name="_1y810tw" w:colFirst="0" w:colLast="0"/>
      <w:bookmarkEnd w:id="13"/>
      <w:r>
        <w:rPr>
          <w:sz w:val="22"/>
          <w:szCs w:val="22"/>
        </w:rPr>
        <w:t>43.2</w:t>
      </w:r>
      <w:r>
        <w:rPr>
          <w:sz w:val="22"/>
          <w:szCs w:val="22"/>
        </w:rPr>
        <w:tab/>
      </w:r>
      <w:r w:rsidR="00D745B0" w:rsidRPr="00D745B0">
        <w:rPr>
          <w:sz w:val="22"/>
          <w:szCs w:val="22"/>
        </w:rPr>
        <w:t>T</w:t>
      </w:r>
      <w:r w:rsidRPr="00D745B0">
        <w:rPr>
          <w:sz w:val="22"/>
          <w:szCs w:val="22"/>
        </w:rPr>
        <w:t>he equipment, temporary structures, plant and materials on the site belong to the Contracting Authority under Article 43 of the General Conditions and the legal instrument(s) used.</w:t>
      </w:r>
    </w:p>
    <w:p w14:paraId="1EAC58D7" w14:textId="77777777" w:rsidR="00166194" w:rsidRDefault="009153D5">
      <w:pPr>
        <w:spacing w:before="240"/>
        <w:ind w:left="1276" w:hanging="1276"/>
        <w:jc w:val="both"/>
      </w:pPr>
      <w:r>
        <w:rPr>
          <w:b/>
        </w:rPr>
        <w:t>Article 44:</w:t>
      </w:r>
      <w:r>
        <w:rPr>
          <w:b/>
        </w:rPr>
        <w:tab/>
        <w:t>General principles for payments</w:t>
      </w:r>
    </w:p>
    <w:p w14:paraId="54D8F3EA" w14:textId="58287BF0" w:rsidR="00166194" w:rsidRDefault="009153D5">
      <w:pPr>
        <w:tabs>
          <w:tab w:val="right" w:pos="9885"/>
        </w:tabs>
        <w:spacing w:before="120" w:after="120"/>
        <w:ind w:left="1276" w:hanging="709"/>
        <w:jc w:val="both"/>
        <w:rPr>
          <w:sz w:val="22"/>
          <w:szCs w:val="22"/>
        </w:rPr>
      </w:pPr>
      <w:r>
        <w:rPr>
          <w:sz w:val="22"/>
          <w:szCs w:val="22"/>
        </w:rPr>
        <w:t>44</w:t>
      </w:r>
      <w:r w:rsidRPr="00D745B0">
        <w:rPr>
          <w:sz w:val="22"/>
          <w:szCs w:val="22"/>
        </w:rPr>
        <w:t>.1</w:t>
      </w:r>
      <w:r w:rsidRPr="00D745B0">
        <w:rPr>
          <w:sz w:val="22"/>
          <w:szCs w:val="22"/>
        </w:rPr>
        <w:tab/>
        <w:t>Payments shall be made in national currency</w:t>
      </w:r>
      <w:r w:rsidR="00D745B0" w:rsidRPr="00D745B0">
        <w:rPr>
          <w:sz w:val="22"/>
          <w:szCs w:val="22"/>
        </w:rPr>
        <w:t xml:space="preserve"> (BAM)</w:t>
      </w:r>
      <w:r w:rsidRPr="00D745B0">
        <w:rPr>
          <w:sz w:val="22"/>
          <w:szCs w:val="22"/>
        </w:rPr>
        <w:t>.</w:t>
      </w:r>
      <w:r>
        <w:rPr>
          <w:sz w:val="22"/>
          <w:szCs w:val="22"/>
        </w:rPr>
        <w:t xml:space="preserve"> </w:t>
      </w:r>
    </w:p>
    <w:p w14:paraId="030E74CA" w14:textId="1A647E59" w:rsidR="00166194" w:rsidRDefault="009153D5" w:rsidP="00D745B0">
      <w:pPr>
        <w:tabs>
          <w:tab w:val="right" w:pos="9885"/>
        </w:tabs>
        <w:ind w:left="1134" w:hanging="709"/>
        <w:jc w:val="both"/>
        <w:rPr>
          <w:sz w:val="22"/>
          <w:szCs w:val="22"/>
        </w:rPr>
      </w:pPr>
      <w:r>
        <w:rPr>
          <w:sz w:val="22"/>
          <w:szCs w:val="22"/>
        </w:rPr>
        <w:tab/>
      </w:r>
    </w:p>
    <w:p w14:paraId="5CA30B8C" w14:textId="77777777" w:rsidR="00166194" w:rsidRDefault="00166194">
      <w:pPr>
        <w:spacing w:before="120" w:after="120"/>
        <w:ind w:left="1276" w:hanging="709"/>
        <w:jc w:val="both"/>
        <w:rPr>
          <w:sz w:val="22"/>
          <w:szCs w:val="22"/>
        </w:rPr>
      </w:pPr>
    </w:p>
    <w:p w14:paraId="75FEF378" w14:textId="5B4E5C94" w:rsidR="00166194" w:rsidRDefault="009153D5" w:rsidP="00C77070">
      <w:pPr>
        <w:spacing w:before="120" w:after="120"/>
        <w:ind w:left="1276" w:hanging="709"/>
        <w:jc w:val="both"/>
        <w:rPr>
          <w:sz w:val="22"/>
          <w:szCs w:val="22"/>
        </w:rPr>
      </w:pPr>
      <w:r>
        <w:rPr>
          <w:sz w:val="22"/>
          <w:szCs w:val="22"/>
        </w:rPr>
        <w:t>44.3</w:t>
      </w:r>
      <w:r>
        <w:rPr>
          <w:sz w:val="22"/>
          <w:szCs w:val="22"/>
        </w:rPr>
        <w:tab/>
      </w:r>
      <w:r w:rsidR="00D745B0">
        <w:rPr>
          <w:sz w:val="22"/>
          <w:szCs w:val="22"/>
        </w:rPr>
        <w:t>N/a</w:t>
      </w:r>
    </w:p>
    <w:p w14:paraId="50CF2BDE" w14:textId="77777777" w:rsidR="00166194" w:rsidRDefault="00166194" w:rsidP="00AB5E8E">
      <w:pPr>
        <w:jc w:val="both"/>
        <w:rPr>
          <w:sz w:val="22"/>
          <w:szCs w:val="22"/>
        </w:rPr>
      </w:pPr>
    </w:p>
    <w:p w14:paraId="36D2C56E" w14:textId="77777777" w:rsidR="00166194" w:rsidRDefault="009153D5">
      <w:pPr>
        <w:spacing w:before="240"/>
        <w:ind w:left="1276" w:hanging="1276"/>
        <w:jc w:val="both"/>
      </w:pPr>
      <w:r>
        <w:rPr>
          <w:b/>
        </w:rPr>
        <w:t>Article 46</w:t>
      </w:r>
      <w:r>
        <w:rPr>
          <w:b/>
        </w:rPr>
        <w:tab/>
        <w:t>Pre-financing</w:t>
      </w:r>
    </w:p>
    <w:p w14:paraId="70C61BAD" w14:textId="3A1D339E" w:rsidR="00166194" w:rsidRDefault="009153D5" w:rsidP="00D745B0">
      <w:pPr>
        <w:spacing w:before="120" w:after="120"/>
        <w:ind w:left="1276" w:hanging="709"/>
        <w:jc w:val="both"/>
        <w:rPr>
          <w:sz w:val="22"/>
          <w:szCs w:val="22"/>
        </w:rPr>
      </w:pPr>
      <w:r>
        <w:rPr>
          <w:sz w:val="22"/>
          <w:szCs w:val="22"/>
        </w:rPr>
        <w:t>46.1</w:t>
      </w:r>
      <w:r>
        <w:rPr>
          <w:sz w:val="22"/>
          <w:szCs w:val="22"/>
        </w:rPr>
        <w:tab/>
      </w:r>
      <w:r w:rsidR="00D745B0">
        <w:rPr>
          <w:sz w:val="22"/>
          <w:szCs w:val="22"/>
        </w:rPr>
        <w:t>N/a</w:t>
      </w:r>
    </w:p>
    <w:p w14:paraId="7B20C20B" w14:textId="77777777" w:rsidR="00166194" w:rsidRDefault="00166194">
      <w:pPr>
        <w:keepNext/>
        <w:tabs>
          <w:tab w:val="left" w:pos="993"/>
        </w:tabs>
        <w:ind w:left="1276" w:hanging="709"/>
        <w:rPr>
          <w:sz w:val="22"/>
          <w:szCs w:val="22"/>
        </w:rPr>
      </w:pPr>
    </w:p>
    <w:p w14:paraId="32C111AA" w14:textId="77777777" w:rsidR="00166194" w:rsidRDefault="00166194">
      <w:pPr>
        <w:ind w:left="1701"/>
        <w:jc w:val="both"/>
        <w:rPr>
          <w:sz w:val="22"/>
          <w:szCs w:val="22"/>
        </w:rPr>
      </w:pPr>
      <w:bookmarkStart w:id="14" w:name="_4i7ojhp" w:colFirst="0" w:colLast="0"/>
      <w:bookmarkEnd w:id="14"/>
    </w:p>
    <w:p w14:paraId="33CF6F5D" w14:textId="77777777" w:rsidR="00166194" w:rsidRDefault="009153D5">
      <w:pPr>
        <w:spacing w:before="240"/>
        <w:ind w:left="1276" w:hanging="1276"/>
        <w:jc w:val="both"/>
      </w:pPr>
      <w:r>
        <w:rPr>
          <w:b/>
        </w:rPr>
        <w:t>Article 47</w:t>
      </w:r>
      <w:r>
        <w:rPr>
          <w:b/>
        </w:rPr>
        <w:tab/>
        <w:t>Retention monies</w:t>
      </w:r>
    </w:p>
    <w:p w14:paraId="37F01D00" w14:textId="06804A6F" w:rsidR="00166194" w:rsidRDefault="009153D5">
      <w:pPr>
        <w:spacing w:before="120" w:after="120"/>
        <w:ind w:left="1276" w:hanging="709"/>
        <w:jc w:val="both"/>
        <w:rPr>
          <w:sz w:val="22"/>
          <w:szCs w:val="22"/>
        </w:rPr>
      </w:pPr>
      <w:bookmarkStart w:id="15" w:name="_2xcytpi" w:colFirst="0" w:colLast="0"/>
      <w:bookmarkEnd w:id="15"/>
      <w:r>
        <w:rPr>
          <w:sz w:val="22"/>
          <w:szCs w:val="22"/>
        </w:rPr>
        <w:t>47.1</w:t>
      </w:r>
      <w:r>
        <w:rPr>
          <w:sz w:val="22"/>
          <w:szCs w:val="22"/>
        </w:rPr>
        <w:tab/>
      </w:r>
      <w:r w:rsidR="00D745B0" w:rsidRPr="00D745B0">
        <w:rPr>
          <w:sz w:val="22"/>
          <w:szCs w:val="22"/>
        </w:rPr>
        <w:t>T</w:t>
      </w:r>
      <w:r w:rsidRPr="00D745B0">
        <w:rPr>
          <w:sz w:val="22"/>
          <w:szCs w:val="22"/>
        </w:rPr>
        <w:t xml:space="preserve">he sum to be retained from interim payments to guarantee implementation of the Contractor’s obligations during the defects liability period is 10 % of </w:t>
      </w:r>
      <w:r w:rsidR="00D745B0">
        <w:rPr>
          <w:sz w:val="22"/>
          <w:szCs w:val="22"/>
        </w:rPr>
        <w:t>contract amount(s)</w:t>
      </w:r>
      <w:r w:rsidRPr="00D745B0">
        <w:rPr>
          <w:sz w:val="22"/>
          <w:szCs w:val="22"/>
        </w:rPr>
        <w:t>.</w:t>
      </w:r>
    </w:p>
    <w:p w14:paraId="11955727" w14:textId="77777777" w:rsidR="00562229" w:rsidRDefault="00562229">
      <w:pPr>
        <w:spacing w:before="240"/>
        <w:ind w:left="1276" w:hanging="1276"/>
        <w:jc w:val="both"/>
        <w:rPr>
          <w:b/>
        </w:rPr>
      </w:pPr>
    </w:p>
    <w:p w14:paraId="293D37F4" w14:textId="77777777" w:rsidR="00166194" w:rsidRDefault="009153D5">
      <w:pPr>
        <w:spacing w:before="240"/>
        <w:ind w:left="1276" w:hanging="1276"/>
        <w:jc w:val="both"/>
      </w:pPr>
      <w:r>
        <w:rPr>
          <w:b/>
        </w:rPr>
        <w:t>Article 48</w:t>
      </w:r>
      <w:r>
        <w:rPr>
          <w:b/>
        </w:rPr>
        <w:tab/>
        <w:t>Price revision</w:t>
      </w:r>
    </w:p>
    <w:p w14:paraId="2C985BBE" w14:textId="77777777" w:rsidR="00166194" w:rsidRDefault="00166194">
      <w:pPr>
        <w:spacing w:before="120" w:after="120"/>
        <w:ind w:left="1276" w:hanging="709"/>
        <w:rPr>
          <w:sz w:val="22"/>
          <w:szCs w:val="22"/>
        </w:rPr>
      </w:pPr>
    </w:p>
    <w:p w14:paraId="6C04422A" w14:textId="77777777" w:rsidR="00166194" w:rsidRDefault="009153D5">
      <w:pPr>
        <w:spacing w:before="120" w:after="120"/>
        <w:ind w:left="1276" w:hanging="709"/>
        <w:rPr>
          <w:sz w:val="22"/>
          <w:szCs w:val="22"/>
        </w:rPr>
      </w:pPr>
      <w:r>
        <w:rPr>
          <w:sz w:val="22"/>
          <w:szCs w:val="22"/>
        </w:rPr>
        <w:t>48.2</w:t>
      </w:r>
      <w:r>
        <w:rPr>
          <w:sz w:val="22"/>
          <w:szCs w:val="22"/>
        </w:rPr>
        <w:tab/>
        <w:t xml:space="preserve">Prices may not be revised. </w:t>
      </w:r>
    </w:p>
    <w:p w14:paraId="7A6B43A9" w14:textId="77777777" w:rsidR="00166194" w:rsidRDefault="009153D5">
      <w:pPr>
        <w:spacing w:before="240"/>
        <w:ind w:left="1276" w:hanging="1276"/>
        <w:jc w:val="both"/>
      </w:pPr>
      <w:r>
        <w:rPr>
          <w:b/>
        </w:rPr>
        <w:t>Article 49</w:t>
      </w:r>
      <w:r>
        <w:rPr>
          <w:b/>
        </w:rPr>
        <w:tab/>
        <w:t>Measurement</w:t>
      </w:r>
    </w:p>
    <w:p w14:paraId="000F94B9" w14:textId="77777777" w:rsidR="00166194" w:rsidRDefault="009153D5" w:rsidP="00C77070">
      <w:pPr>
        <w:spacing w:before="120" w:after="120"/>
        <w:ind w:left="1276" w:hanging="709"/>
        <w:jc w:val="both"/>
        <w:rPr>
          <w:sz w:val="22"/>
          <w:szCs w:val="22"/>
        </w:rPr>
      </w:pPr>
      <w:r>
        <w:rPr>
          <w:sz w:val="22"/>
          <w:szCs w:val="22"/>
        </w:rPr>
        <w:t>49.1</w:t>
      </w:r>
      <w:r>
        <w:rPr>
          <w:sz w:val="22"/>
          <w:szCs w:val="22"/>
        </w:rPr>
        <w:tab/>
      </w:r>
      <w:r w:rsidRPr="00C77070">
        <w:rPr>
          <w:sz w:val="22"/>
          <w:szCs w:val="22"/>
        </w:rPr>
        <w:t>This is a unit-price contract</w:t>
      </w:r>
      <w:r>
        <w:rPr>
          <w:sz w:val="22"/>
          <w:szCs w:val="22"/>
        </w:rPr>
        <w:t>.</w:t>
      </w:r>
    </w:p>
    <w:p w14:paraId="5557D5F5" w14:textId="77777777" w:rsidR="00D745B0" w:rsidRDefault="00D745B0" w:rsidP="00020F11">
      <w:pPr>
        <w:tabs>
          <w:tab w:val="left" w:pos="1843"/>
        </w:tabs>
        <w:spacing w:after="240"/>
        <w:ind w:left="1843"/>
        <w:jc w:val="both"/>
        <w:rPr>
          <w:sz w:val="22"/>
          <w:szCs w:val="22"/>
        </w:rPr>
      </w:pPr>
      <w:bookmarkStart w:id="16" w:name="_3whwml4" w:colFirst="0" w:colLast="0"/>
      <w:bookmarkEnd w:id="16"/>
    </w:p>
    <w:p w14:paraId="6FED8BCC" w14:textId="77777777" w:rsidR="00166194" w:rsidRDefault="009153D5">
      <w:pPr>
        <w:spacing w:before="240"/>
        <w:ind w:left="1276" w:hanging="1276"/>
        <w:jc w:val="both"/>
      </w:pPr>
      <w:r>
        <w:rPr>
          <w:b/>
        </w:rPr>
        <w:t>Article 50</w:t>
      </w:r>
      <w:r>
        <w:rPr>
          <w:b/>
        </w:rPr>
        <w:tab/>
        <w:t>Interim payments</w:t>
      </w:r>
    </w:p>
    <w:p w14:paraId="07191510" w14:textId="5F74C863" w:rsidR="00166194" w:rsidRDefault="009153D5">
      <w:pPr>
        <w:spacing w:before="120" w:after="120"/>
        <w:ind w:left="1276" w:hanging="709"/>
        <w:rPr>
          <w:sz w:val="22"/>
          <w:szCs w:val="22"/>
        </w:rPr>
      </w:pPr>
      <w:bookmarkStart w:id="17" w:name="_2bn6wsx" w:colFirst="0" w:colLast="0"/>
      <w:bookmarkEnd w:id="17"/>
      <w:r>
        <w:rPr>
          <w:sz w:val="22"/>
          <w:szCs w:val="22"/>
        </w:rPr>
        <w:t>50.1</w:t>
      </w:r>
      <w:r>
        <w:rPr>
          <w:sz w:val="22"/>
          <w:szCs w:val="22"/>
        </w:rPr>
        <w:tab/>
      </w:r>
      <w:r w:rsidR="00D41AB3">
        <w:rPr>
          <w:sz w:val="22"/>
          <w:szCs w:val="22"/>
        </w:rPr>
        <w:t>The payment will be done by the delivery of all works under this tender.</w:t>
      </w:r>
    </w:p>
    <w:p w14:paraId="6849B557" w14:textId="77777777" w:rsidR="00166194" w:rsidRDefault="009153D5">
      <w:pPr>
        <w:spacing w:before="240"/>
        <w:ind w:left="1276" w:hanging="1276"/>
        <w:jc w:val="both"/>
      </w:pPr>
      <w:r>
        <w:rPr>
          <w:b/>
        </w:rPr>
        <w:t>Article 51</w:t>
      </w:r>
      <w:r>
        <w:rPr>
          <w:b/>
        </w:rPr>
        <w:tab/>
        <w:t>Final statement of account</w:t>
      </w:r>
    </w:p>
    <w:p w14:paraId="6EBEC316" w14:textId="1E3863B8" w:rsidR="00166194" w:rsidRPr="00F1406D" w:rsidRDefault="009153D5">
      <w:pPr>
        <w:pBdr>
          <w:top w:val="nil"/>
          <w:left w:val="nil"/>
          <w:bottom w:val="nil"/>
          <w:right w:val="nil"/>
          <w:between w:val="nil"/>
        </w:pBdr>
        <w:spacing w:before="120" w:after="120"/>
        <w:ind w:left="1418" w:hanging="1418"/>
        <w:jc w:val="both"/>
        <w:rPr>
          <w:color w:val="000000"/>
          <w:sz w:val="22"/>
          <w:szCs w:val="22"/>
        </w:rPr>
      </w:pPr>
      <w:r>
        <w:rPr>
          <w:color w:val="000000"/>
          <w:sz w:val="22"/>
          <w:szCs w:val="22"/>
        </w:rPr>
        <w:t>51.(1) and (2)</w:t>
      </w:r>
      <w:r>
        <w:rPr>
          <w:color w:val="000000"/>
          <w:sz w:val="22"/>
          <w:szCs w:val="22"/>
        </w:rPr>
        <w:tab/>
      </w:r>
    </w:p>
    <w:p w14:paraId="274F2632" w14:textId="77777777" w:rsidR="00166194" w:rsidRPr="00F1406D" w:rsidRDefault="009153D5">
      <w:pPr>
        <w:pBdr>
          <w:top w:val="nil"/>
          <w:left w:val="nil"/>
          <w:bottom w:val="nil"/>
          <w:right w:val="nil"/>
          <w:between w:val="nil"/>
        </w:pBdr>
        <w:spacing w:before="120" w:after="120"/>
        <w:ind w:left="1276" w:hanging="709"/>
        <w:jc w:val="both"/>
        <w:rPr>
          <w:color w:val="000000"/>
          <w:sz w:val="22"/>
          <w:szCs w:val="22"/>
        </w:rPr>
      </w:pPr>
      <w:r w:rsidRPr="00F1406D">
        <w:rPr>
          <w:color w:val="000000"/>
          <w:sz w:val="22"/>
          <w:szCs w:val="22"/>
        </w:rPr>
        <w:t>51.1</w:t>
      </w:r>
      <w:r w:rsidRPr="00F1406D">
        <w:rPr>
          <w:color w:val="000000"/>
          <w:sz w:val="22"/>
          <w:szCs w:val="22"/>
        </w:rPr>
        <w:tab/>
        <w:t>The Contractor shall, submit to the Supervisor a draft final statement of account when it applies for the provisional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227901BD" w14:textId="77777777" w:rsidR="00166194" w:rsidRPr="00F1406D" w:rsidRDefault="009153D5">
      <w:pPr>
        <w:ind w:left="1276" w:hanging="709"/>
        <w:jc w:val="both"/>
        <w:rPr>
          <w:sz w:val="22"/>
          <w:szCs w:val="22"/>
        </w:rPr>
      </w:pPr>
      <w:r w:rsidRPr="00F1406D">
        <w:rPr>
          <w:sz w:val="22"/>
          <w:szCs w:val="22"/>
        </w:rPr>
        <w:t>51.2</w:t>
      </w:r>
      <w:r w:rsidRPr="00F1406D">
        <w:rPr>
          <w:sz w:val="22"/>
          <w:szCs w:val="22"/>
        </w:rPr>
        <w:tab/>
        <w:t>Within 30 days from issuing the certificate of final acceptance referred to in article 62, the Supervisor shall prepare and signed the final statement of account.</w:t>
      </w:r>
    </w:p>
    <w:p w14:paraId="4AC71F7B" w14:textId="38FB4377" w:rsidR="00166194" w:rsidRDefault="00166194" w:rsidP="00D41AB3">
      <w:pPr>
        <w:spacing w:before="120" w:after="120"/>
        <w:rPr>
          <w:sz w:val="22"/>
          <w:szCs w:val="22"/>
        </w:rPr>
      </w:pPr>
    </w:p>
    <w:p w14:paraId="1A57FEA7" w14:textId="77777777" w:rsidR="005E1D1F" w:rsidRPr="00F1406D" w:rsidRDefault="005E1D1F" w:rsidP="00D41AB3">
      <w:pPr>
        <w:spacing w:before="120" w:after="120"/>
        <w:rPr>
          <w:sz w:val="22"/>
          <w:szCs w:val="22"/>
        </w:rPr>
      </w:pPr>
    </w:p>
    <w:p w14:paraId="540F8DEB" w14:textId="77777777" w:rsidR="00166194" w:rsidRPr="00F1406D" w:rsidRDefault="009153D5">
      <w:pPr>
        <w:spacing w:before="240"/>
        <w:ind w:left="1276" w:hanging="1276"/>
        <w:jc w:val="both"/>
      </w:pPr>
      <w:r w:rsidRPr="00F1406D">
        <w:rPr>
          <w:b/>
        </w:rPr>
        <w:lastRenderedPageBreak/>
        <w:t>Article 59</w:t>
      </w:r>
      <w:r w:rsidRPr="00F1406D">
        <w:rPr>
          <w:b/>
        </w:rPr>
        <w:tab/>
        <w:t>Partial acceptance</w:t>
      </w:r>
    </w:p>
    <w:p w14:paraId="73C46136" w14:textId="50C138EB" w:rsidR="00166194" w:rsidRDefault="00D41AB3">
      <w:pPr>
        <w:tabs>
          <w:tab w:val="left" w:pos="3060"/>
        </w:tabs>
        <w:spacing w:before="120" w:after="120"/>
        <w:ind w:left="1276" w:hanging="709"/>
        <w:jc w:val="both"/>
        <w:rPr>
          <w:sz w:val="22"/>
          <w:szCs w:val="22"/>
        </w:rPr>
      </w:pPr>
      <w:bookmarkStart w:id="18" w:name="_1pxezwc" w:colFirst="0" w:colLast="0"/>
      <w:bookmarkEnd w:id="18"/>
      <w:r>
        <w:rPr>
          <w:sz w:val="22"/>
          <w:szCs w:val="22"/>
        </w:rPr>
        <w:t>N/a</w:t>
      </w:r>
    </w:p>
    <w:p w14:paraId="4FD24396" w14:textId="77777777" w:rsidR="00166194" w:rsidRDefault="009153D5">
      <w:pPr>
        <w:spacing w:before="240"/>
        <w:ind w:left="1276" w:hanging="1276"/>
        <w:jc w:val="both"/>
      </w:pPr>
      <w:r>
        <w:rPr>
          <w:b/>
        </w:rPr>
        <w:t>Article 60</w:t>
      </w:r>
      <w:r>
        <w:rPr>
          <w:b/>
        </w:rPr>
        <w:tab/>
        <w:t>Provisional acceptance</w:t>
      </w:r>
    </w:p>
    <w:p w14:paraId="5077ABC8" w14:textId="0F4B9EEC" w:rsidR="00166194" w:rsidRDefault="00D41AB3">
      <w:pPr>
        <w:spacing w:before="120"/>
        <w:ind w:left="1276" w:hanging="709"/>
        <w:jc w:val="both"/>
        <w:rPr>
          <w:sz w:val="22"/>
          <w:szCs w:val="22"/>
        </w:rPr>
      </w:pPr>
      <w:bookmarkStart w:id="19" w:name="_49x2ik5" w:colFirst="0" w:colLast="0"/>
      <w:bookmarkEnd w:id="19"/>
      <w:r>
        <w:rPr>
          <w:sz w:val="22"/>
          <w:szCs w:val="22"/>
        </w:rPr>
        <w:t>N/a</w:t>
      </w:r>
    </w:p>
    <w:p w14:paraId="1A05ECC7" w14:textId="77777777" w:rsidR="00166194" w:rsidRDefault="009153D5">
      <w:pPr>
        <w:spacing w:before="240"/>
        <w:ind w:left="1276" w:hanging="1276"/>
        <w:jc w:val="both"/>
      </w:pPr>
      <w:r>
        <w:rPr>
          <w:b/>
        </w:rPr>
        <w:t>Article 61</w:t>
      </w:r>
      <w:r>
        <w:rPr>
          <w:b/>
        </w:rPr>
        <w:tab/>
        <w:t>Defects liability</w:t>
      </w:r>
    </w:p>
    <w:p w14:paraId="72172465" w14:textId="27781585" w:rsidR="00166194" w:rsidRDefault="00D41AB3">
      <w:pPr>
        <w:spacing w:before="120" w:after="120"/>
        <w:ind w:left="1276"/>
        <w:jc w:val="both"/>
        <w:rPr>
          <w:sz w:val="22"/>
          <w:szCs w:val="22"/>
        </w:rPr>
      </w:pPr>
      <w:r>
        <w:rPr>
          <w:sz w:val="22"/>
          <w:szCs w:val="22"/>
        </w:rPr>
        <w:t>N/a</w:t>
      </w:r>
    </w:p>
    <w:p w14:paraId="7CDC2E46" w14:textId="77777777" w:rsidR="00166194" w:rsidRDefault="009153D5">
      <w:pPr>
        <w:spacing w:before="240"/>
        <w:ind w:left="1276" w:hanging="1276"/>
        <w:jc w:val="both"/>
      </w:pPr>
      <w:r>
        <w:rPr>
          <w:b/>
        </w:rPr>
        <w:t>Article 68</w:t>
      </w:r>
      <w:r>
        <w:rPr>
          <w:b/>
        </w:rPr>
        <w:tab/>
        <w:t>Dispute settlement</w:t>
      </w:r>
    </w:p>
    <w:p w14:paraId="25E82FBD" w14:textId="77777777" w:rsidR="00166194" w:rsidRDefault="009153D5">
      <w:pPr>
        <w:spacing w:before="120" w:after="120"/>
        <w:ind w:left="1276" w:hanging="709"/>
        <w:jc w:val="both"/>
        <w:rPr>
          <w:sz w:val="22"/>
          <w:szCs w:val="22"/>
        </w:rPr>
      </w:pPr>
      <w:r>
        <w:rPr>
          <w:sz w:val="22"/>
          <w:szCs w:val="22"/>
        </w:rPr>
        <w:t>68.4</w:t>
      </w:r>
      <w:r>
        <w:rPr>
          <w:sz w:val="22"/>
          <w:szCs w:val="22"/>
        </w:rPr>
        <w:tab/>
      </w:r>
    </w:p>
    <w:p w14:paraId="577C2652" w14:textId="5C1FA31B" w:rsidR="00166194" w:rsidRDefault="009153D5" w:rsidP="00C77070">
      <w:pPr>
        <w:spacing w:after="120"/>
        <w:jc w:val="both"/>
        <w:rPr>
          <w:sz w:val="22"/>
          <w:szCs w:val="22"/>
        </w:rPr>
      </w:pPr>
      <w:r>
        <w:rPr>
          <w:sz w:val="22"/>
          <w:szCs w:val="22"/>
        </w:rPr>
        <w:t xml:space="preserve">Any disputes arising out of or relating to this Contract which cannot be settled otherwise shall be referred to the exclusive jurisdiction of </w:t>
      </w:r>
      <w:proofErr w:type="spellStart"/>
      <w:r w:rsidR="005F1885">
        <w:rPr>
          <w:sz w:val="22"/>
          <w:szCs w:val="22"/>
        </w:rPr>
        <w:t>Opstinski</w:t>
      </w:r>
      <w:proofErr w:type="spellEnd"/>
      <w:r w:rsidR="005F1885">
        <w:rPr>
          <w:sz w:val="22"/>
          <w:szCs w:val="22"/>
        </w:rPr>
        <w:t xml:space="preserve"> Sud Mostar</w:t>
      </w:r>
      <w:r>
        <w:rPr>
          <w:sz w:val="22"/>
          <w:szCs w:val="22"/>
        </w:rPr>
        <w:t xml:space="preserve"> in accordance with the national legislation of the state of the Contracting Authority</w:t>
      </w:r>
      <w:r>
        <w:rPr>
          <w:sz w:val="22"/>
          <w:szCs w:val="22"/>
          <w:highlight w:val="lightGray"/>
        </w:rPr>
        <w:t xml:space="preserve"> </w:t>
      </w:r>
    </w:p>
    <w:p w14:paraId="50D70EA0" w14:textId="77777777" w:rsidR="00166194" w:rsidRDefault="00166194" w:rsidP="00C77070">
      <w:pPr>
        <w:spacing w:after="120"/>
        <w:rPr>
          <w:sz w:val="22"/>
          <w:szCs w:val="22"/>
          <w:highlight w:val="yellow"/>
        </w:rPr>
      </w:pPr>
    </w:p>
    <w:p w14:paraId="6558ED1C" w14:textId="77777777" w:rsidR="00166194" w:rsidRDefault="00166194" w:rsidP="00C77070">
      <w:pPr>
        <w:spacing w:after="120"/>
        <w:rPr>
          <w:sz w:val="22"/>
          <w:szCs w:val="22"/>
        </w:rPr>
      </w:pPr>
    </w:p>
    <w:p w14:paraId="1F8D34F9" w14:textId="77777777" w:rsidR="00166194" w:rsidRDefault="00166194" w:rsidP="00C77070">
      <w:pPr>
        <w:spacing w:after="120"/>
        <w:rPr>
          <w:sz w:val="22"/>
          <w:szCs w:val="22"/>
        </w:rPr>
      </w:pPr>
    </w:p>
    <w:p w14:paraId="0735FA38" w14:textId="77777777" w:rsidR="00166194" w:rsidRDefault="00166194" w:rsidP="00C77070">
      <w:pPr>
        <w:spacing w:after="120"/>
        <w:jc w:val="both"/>
        <w:rPr>
          <w:sz w:val="22"/>
          <w:szCs w:val="22"/>
        </w:rPr>
      </w:pPr>
    </w:p>
    <w:p w14:paraId="3CCCEDF1" w14:textId="77777777" w:rsidR="00166194" w:rsidRDefault="00166194" w:rsidP="00C77070">
      <w:pPr>
        <w:spacing w:after="120"/>
        <w:rPr>
          <w:sz w:val="22"/>
          <w:szCs w:val="22"/>
        </w:rPr>
      </w:pPr>
    </w:p>
    <w:p w14:paraId="1CD107DA" w14:textId="77777777" w:rsidR="00166194" w:rsidRDefault="00166194" w:rsidP="00C77070">
      <w:pPr>
        <w:spacing w:after="120"/>
        <w:jc w:val="both"/>
        <w:rPr>
          <w:sz w:val="22"/>
          <w:szCs w:val="22"/>
        </w:rPr>
      </w:pPr>
    </w:p>
    <w:p w14:paraId="1A26ECBF" w14:textId="77777777" w:rsidR="00166194" w:rsidRDefault="00166194" w:rsidP="00C77070">
      <w:pPr>
        <w:spacing w:after="120"/>
        <w:jc w:val="both"/>
        <w:rPr>
          <w:sz w:val="22"/>
          <w:szCs w:val="22"/>
          <w:highlight w:val="magenta"/>
        </w:rPr>
      </w:pPr>
    </w:p>
    <w:p w14:paraId="625517DA" w14:textId="77777777" w:rsidR="00166194" w:rsidRDefault="00166194" w:rsidP="00C77070">
      <w:pPr>
        <w:spacing w:after="120"/>
        <w:jc w:val="both"/>
        <w:rPr>
          <w:sz w:val="22"/>
          <w:szCs w:val="22"/>
          <w:highlight w:val="lightGray"/>
        </w:rPr>
      </w:pPr>
    </w:p>
    <w:p w14:paraId="7580F66F" w14:textId="77777777" w:rsidR="00166194" w:rsidRDefault="00166194" w:rsidP="00C77070">
      <w:pPr>
        <w:spacing w:before="120" w:after="120"/>
        <w:ind w:left="1276" w:hanging="709"/>
        <w:jc w:val="both"/>
        <w:rPr>
          <w:sz w:val="22"/>
          <w:szCs w:val="22"/>
        </w:rPr>
      </w:pPr>
    </w:p>
    <w:sectPr w:rsidR="00166194">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E0E2A" w14:textId="77777777" w:rsidR="0096148A" w:rsidRDefault="0096148A">
      <w:r>
        <w:separator/>
      </w:r>
    </w:p>
  </w:endnote>
  <w:endnote w:type="continuationSeparator" w:id="0">
    <w:p w14:paraId="40F534D2" w14:textId="77777777" w:rsidR="0096148A" w:rsidRDefault="00961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CA07F" w14:textId="77777777" w:rsidR="00166194" w:rsidRDefault="009153D5">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A861875" w14:textId="77777777" w:rsidR="00166194" w:rsidRDefault="0016619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BC35D" w14:textId="3749207F" w:rsidR="00166194" w:rsidRDefault="009153D5">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DF0150">
      <w:rPr>
        <w:noProof/>
        <w:color w:val="000000"/>
        <w:sz w:val="18"/>
        <w:szCs w:val="18"/>
      </w:rPr>
      <w:t>2</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DF0150">
      <w:rPr>
        <w:noProof/>
        <w:color w:val="000000"/>
        <w:sz w:val="18"/>
        <w:szCs w:val="18"/>
      </w:rPr>
      <w:t>8</w:t>
    </w:r>
    <w:r>
      <w:rPr>
        <w:color w:val="000000"/>
        <w:sz w:val="18"/>
        <w:szCs w:val="18"/>
      </w:rPr>
      <w:fldChar w:fldCharType="end"/>
    </w:r>
  </w:p>
  <w:p w14:paraId="72D2924F" w14:textId="77777777" w:rsidR="00166194" w:rsidRDefault="0016619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8E34" w14:textId="511B01E5" w:rsidR="00166194" w:rsidRDefault="009153D5">
    <w:pPr>
      <w:pBdr>
        <w:top w:val="nil"/>
        <w:left w:val="nil"/>
        <w:bottom w:val="nil"/>
        <w:right w:val="nil"/>
        <w:between w:val="nil"/>
      </w:pBdr>
      <w:tabs>
        <w:tab w:val="right" w:pos="8931"/>
      </w:tabs>
      <w:ind w:right="6"/>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DF0150">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DF0150">
      <w:rPr>
        <w:noProof/>
        <w:color w:val="000000"/>
        <w:sz w:val="18"/>
        <w:szCs w:val="18"/>
      </w:rPr>
      <w:t>8</w:t>
    </w:r>
    <w:r>
      <w:rPr>
        <w:color w:val="000000"/>
        <w:sz w:val="18"/>
        <w:szCs w:val="18"/>
      </w:rPr>
      <w:fldChar w:fldCharType="end"/>
    </w:r>
  </w:p>
  <w:p w14:paraId="2A2C31BD" w14:textId="77777777" w:rsidR="00166194" w:rsidRDefault="00166194">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AC197" w14:textId="77777777" w:rsidR="0096148A" w:rsidRDefault="0096148A">
      <w:r>
        <w:separator/>
      </w:r>
    </w:p>
  </w:footnote>
  <w:footnote w:type="continuationSeparator" w:id="0">
    <w:p w14:paraId="25457A72" w14:textId="77777777" w:rsidR="0096148A" w:rsidRDefault="00961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C975" w14:textId="11218CDE" w:rsidR="00166194" w:rsidRDefault="009153D5">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DF0150">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FBA67DF" w14:textId="77777777" w:rsidR="00D900A0" w:rsidRDefault="00D900A0" w:rsidP="00D900A0">
    <w:pPr>
      <w:rPr>
        <w:b/>
        <w:bCs/>
        <w:sz w:val="20"/>
        <w:szCs w:val="20"/>
      </w:rPr>
    </w:pPr>
    <w:r w:rsidRPr="00AA5131">
      <w:rPr>
        <w:noProof/>
        <w:lang w:val="bs-Latn-BA" w:eastAsia="bs-Latn-BA"/>
      </w:rPr>
      <w:drawing>
        <wp:inline distT="0" distB="0" distL="0" distR="0" wp14:anchorId="5747E0FF" wp14:editId="7B8F69F4">
          <wp:extent cx="3390900" cy="876300"/>
          <wp:effectExtent l="0" t="0" r="0" b="0"/>
          <wp:docPr id="1" name="Picture 1"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95716"/>
    <w:multiLevelType w:val="multilevel"/>
    <w:tmpl w:val="57E2EA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5870830"/>
    <w:multiLevelType w:val="multilevel"/>
    <w:tmpl w:val="8AA457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7CA6F77"/>
    <w:multiLevelType w:val="multilevel"/>
    <w:tmpl w:val="1294225A"/>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3" w15:restartNumberingAfterBreak="0">
    <w:nsid w:val="614B3277"/>
    <w:multiLevelType w:val="multilevel"/>
    <w:tmpl w:val="89924AE0"/>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4" w15:restartNumberingAfterBreak="0">
    <w:nsid w:val="78DC5A27"/>
    <w:multiLevelType w:val="multilevel"/>
    <w:tmpl w:val="B0F64F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731000627">
    <w:abstractNumId w:val="3"/>
  </w:num>
  <w:num w:numId="2" w16cid:durableId="714045333">
    <w:abstractNumId w:val="4"/>
  </w:num>
  <w:num w:numId="3" w16cid:durableId="340940009">
    <w:abstractNumId w:val="2"/>
  </w:num>
  <w:num w:numId="4" w16cid:durableId="159927087">
    <w:abstractNumId w:val="1"/>
  </w:num>
  <w:num w:numId="5" w16cid:durableId="1044792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194"/>
    <w:rsid w:val="00020F11"/>
    <w:rsid w:val="0008523B"/>
    <w:rsid w:val="000F0A89"/>
    <w:rsid w:val="001436D2"/>
    <w:rsid w:val="00166194"/>
    <w:rsid w:val="00312110"/>
    <w:rsid w:val="0035588D"/>
    <w:rsid w:val="003E107B"/>
    <w:rsid w:val="003F3D89"/>
    <w:rsid w:val="00562229"/>
    <w:rsid w:val="00590CBF"/>
    <w:rsid w:val="005E1D1F"/>
    <w:rsid w:val="005F1885"/>
    <w:rsid w:val="00837ECF"/>
    <w:rsid w:val="008A4E3A"/>
    <w:rsid w:val="00904F87"/>
    <w:rsid w:val="009153D5"/>
    <w:rsid w:val="0096148A"/>
    <w:rsid w:val="00AB5E8E"/>
    <w:rsid w:val="00AC6D2F"/>
    <w:rsid w:val="00C44E36"/>
    <w:rsid w:val="00C47260"/>
    <w:rsid w:val="00C679D2"/>
    <w:rsid w:val="00C77070"/>
    <w:rsid w:val="00CB78AC"/>
    <w:rsid w:val="00D41AB3"/>
    <w:rsid w:val="00D745B0"/>
    <w:rsid w:val="00D900A0"/>
    <w:rsid w:val="00D946E8"/>
    <w:rsid w:val="00DF0150"/>
    <w:rsid w:val="00E61F01"/>
    <w:rsid w:val="00F1406D"/>
    <w:rsid w:val="00F36AE4"/>
    <w:rsid w:val="00F93C2C"/>
    <w:rsid w:val="00FD0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5F241"/>
  <w15:docId w15:val="{70E59DEC-ADB8-41BC-B358-549C9BF2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2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110"/>
    <w:rPr>
      <w:rFonts w:ascii="Segoe UI" w:hAnsi="Segoe UI" w:cs="Segoe UI"/>
      <w:sz w:val="18"/>
      <w:szCs w:val="18"/>
    </w:rPr>
  </w:style>
  <w:style w:type="character" w:styleId="Hyperlink">
    <w:name w:val="Hyperlink"/>
    <w:basedOn w:val="DefaultParagraphFont"/>
    <w:uiPriority w:val="99"/>
    <w:unhideWhenUsed/>
    <w:rsid w:val="00312110"/>
    <w:rPr>
      <w:color w:val="0000FF" w:themeColor="hyperlink"/>
      <w:u w:val="single"/>
    </w:rPr>
  </w:style>
  <w:style w:type="paragraph" w:styleId="Header">
    <w:name w:val="header"/>
    <w:basedOn w:val="Normal"/>
    <w:link w:val="HeaderChar"/>
    <w:uiPriority w:val="99"/>
    <w:unhideWhenUsed/>
    <w:rsid w:val="00020F11"/>
    <w:pPr>
      <w:tabs>
        <w:tab w:val="center" w:pos="4703"/>
        <w:tab w:val="right" w:pos="9406"/>
      </w:tabs>
    </w:pPr>
  </w:style>
  <w:style w:type="character" w:customStyle="1" w:styleId="HeaderChar">
    <w:name w:val="Header Char"/>
    <w:basedOn w:val="DefaultParagraphFont"/>
    <w:link w:val="Header"/>
    <w:uiPriority w:val="99"/>
    <w:rsid w:val="00020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639407">
      <w:bodyDiv w:val="1"/>
      <w:marLeft w:val="0"/>
      <w:marRight w:val="0"/>
      <w:marTop w:val="0"/>
      <w:marBottom w:val="0"/>
      <w:divBdr>
        <w:top w:val="none" w:sz="0" w:space="0" w:color="auto"/>
        <w:left w:val="none" w:sz="0" w:space="0" w:color="auto"/>
        <w:bottom w:val="none" w:sz="0" w:space="0" w:color="auto"/>
        <w:right w:val="none" w:sz="0" w:space="0" w:color="auto"/>
      </w:divBdr>
    </w:div>
    <w:div w:id="1319269041">
      <w:bodyDiv w:val="1"/>
      <w:marLeft w:val="0"/>
      <w:marRight w:val="0"/>
      <w:marTop w:val="0"/>
      <w:marBottom w:val="0"/>
      <w:divBdr>
        <w:top w:val="none" w:sz="0" w:space="0" w:color="auto"/>
        <w:left w:val="none" w:sz="0" w:space="0" w:color="auto"/>
        <w:bottom w:val="none" w:sz="0" w:space="0" w:color="auto"/>
        <w:right w:val="none" w:sz="0" w:space="0" w:color="auto"/>
      </w:divBdr>
    </w:div>
    <w:div w:id="1553885009">
      <w:bodyDiv w:val="1"/>
      <w:marLeft w:val="0"/>
      <w:marRight w:val="0"/>
      <w:marTop w:val="0"/>
      <w:marBottom w:val="0"/>
      <w:divBdr>
        <w:top w:val="none" w:sz="0" w:space="0" w:color="auto"/>
        <w:left w:val="none" w:sz="0" w:space="0" w:color="auto"/>
        <w:bottom w:val="none" w:sz="0" w:space="0" w:color="auto"/>
        <w:right w:val="none" w:sz="0" w:space="0" w:color="auto"/>
      </w:divBdr>
    </w:div>
    <w:div w:id="1616715771">
      <w:bodyDiv w:val="1"/>
      <w:marLeft w:val="0"/>
      <w:marRight w:val="0"/>
      <w:marTop w:val="0"/>
      <w:marBottom w:val="0"/>
      <w:divBdr>
        <w:top w:val="none" w:sz="0" w:space="0" w:color="auto"/>
        <w:left w:val="none" w:sz="0" w:space="0" w:color="auto"/>
        <w:bottom w:val="none" w:sz="0" w:space="0" w:color="auto"/>
        <w:right w:val="none" w:sz="0" w:space="0" w:color="auto"/>
      </w:divBdr>
    </w:div>
    <w:div w:id="1728604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irna.trcalo@mostar.b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828</Words>
  <Characters>4724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HOME</cp:lastModifiedBy>
  <cp:revision>3</cp:revision>
  <dcterms:created xsi:type="dcterms:W3CDTF">2022-09-11T13:17:00Z</dcterms:created>
  <dcterms:modified xsi:type="dcterms:W3CDTF">2022-09-15T17:46:00Z</dcterms:modified>
</cp:coreProperties>
</file>