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C8E81" w14:textId="77777777" w:rsidR="00757B0A" w:rsidRDefault="00405FC1">
      <w:pPr>
        <w:pageBreakBefore/>
        <w:pBdr>
          <w:top w:val="nil"/>
          <w:left w:val="nil"/>
          <w:bottom w:val="nil"/>
          <w:right w:val="nil"/>
          <w:between w:val="nil"/>
        </w:pBdr>
        <w:tabs>
          <w:tab w:val="left" w:pos="567"/>
          <w:tab w:val="left" w:pos="2552"/>
          <w:tab w:val="left" w:pos="7938"/>
          <w:tab w:val="left" w:pos="9072"/>
        </w:tabs>
        <w:spacing w:before="0" w:after="0"/>
        <w:ind w:left="567" w:hanging="567"/>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Tender guarantee / Jamstvo za ponudu</w:t>
      </w:r>
    </w:p>
    <w:p w14:paraId="1F63B74B" w14:textId="77777777" w:rsidR="00757B0A" w:rsidRDefault="00757B0A">
      <w:pPr>
        <w:jc w:val="center"/>
        <w:rPr>
          <w:rFonts w:ascii="Times New Roman" w:eastAsia="Times New Roman" w:hAnsi="Times New Roman" w:cs="Times New Roman"/>
          <w:sz w:val="22"/>
          <w:szCs w:val="22"/>
        </w:rPr>
      </w:pPr>
    </w:p>
    <w:p w14:paraId="4F7B7636" w14:textId="011344B8" w:rsidR="00757B0A" w:rsidRDefault="00405FC1">
      <w:pPr>
        <w:jc w:val="center"/>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 xml:space="preserve"> </w:t>
      </w:r>
      <w:r>
        <w:rPr>
          <w:rFonts w:ascii="Times New Roman" w:eastAsia="Times New Roman" w:hAnsi="Times New Roman" w:cs="Times New Roman"/>
          <w:sz w:val="22"/>
          <w:szCs w:val="22"/>
          <w:highlight w:val="yellow"/>
        </w:rPr>
        <w:t>To be completed on paper bearing the letterhead of the financial institution</w:t>
      </w:r>
      <w:r>
        <w:rPr>
          <w:rFonts w:ascii="Times New Roman" w:eastAsia="Times New Roman" w:hAnsi="Times New Roman" w:cs="Times New Roman"/>
          <w:b/>
          <w:sz w:val="22"/>
          <w:szCs w:val="22"/>
          <w:highlight w:val="yellow"/>
        </w:rPr>
        <w:t xml:space="preserve">  / Potrebno ispuniti na papiru sa memorandumom financijske institucije</w:t>
      </w:r>
    </w:p>
    <w:p w14:paraId="4E72D7C6" w14:textId="11FB723A" w:rsidR="00757B0A" w:rsidRDefault="00405FC1">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br/>
      </w:r>
      <w:r>
        <w:rPr>
          <w:rFonts w:ascii="Times New Roman" w:eastAsia="Times New Roman" w:hAnsi="Times New Roman" w:cs="Times New Roman"/>
          <w:sz w:val="22"/>
          <w:szCs w:val="22"/>
        </w:rPr>
        <w:t>For the attention of City of Mostar, Hrvatskih branitelja 2, 88000 Mostar, Bosnia and Herzegovina, referred to below as the “Contracting Authority”</w:t>
      </w:r>
      <w:r>
        <w:rPr>
          <w:rFonts w:ascii="Times New Roman" w:eastAsia="Times New Roman" w:hAnsi="Times New Roman" w:cs="Times New Roman"/>
          <w:b/>
          <w:sz w:val="22"/>
          <w:szCs w:val="22"/>
        </w:rPr>
        <w:t xml:space="preserve"> / Za pozornost Grada Mostara, Hrvatskih branitelja 2, 88000 Mostar, BiH u daljnjem tekstu „Ugovorno tijelo”</w:t>
      </w:r>
    </w:p>
    <w:p w14:paraId="26CC9ED3" w14:textId="7DFA57F7" w:rsidR="00757B0A" w:rsidRDefault="00405FC1">
      <w:pPr>
        <w:ind w:left="5760" w:firstLine="7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Date</w:t>
      </w:r>
      <w:r>
        <w:rPr>
          <w:rFonts w:ascii="Times New Roman" w:eastAsia="Times New Roman" w:hAnsi="Times New Roman" w:cs="Times New Roman"/>
          <w:sz w:val="22"/>
          <w:szCs w:val="22"/>
        </w:rPr>
        <w:t xml:space="preserve"> / </w:t>
      </w:r>
      <w:r w:rsidRPr="00405FC1">
        <w:rPr>
          <w:rFonts w:ascii="Times New Roman" w:eastAsia="Times New Roman" w:hAnsi="Times New Roman" w:cs="Times New Roman"/>
          <w:sz w:val="22"/>
          <w:szCs w:val="22"/>
          <w:highlight w:val="yellow"/>
        </w:rPr>
        <w:t>Datum</w:t>
      </w:r>
      <w:r>
        <w:rPr>
          <w:rFonts w:ascii="Times New Roman" w:eastAsia="Times New Roman" w:hAnsi="Times New Roman" w:cs="Times New Roman"/>
          <w:sz w:val="22"/>
          <w:szCs w:val="22"/>
        </w:rPr>
        <w:t>&gt;</w:t>
      </w:r>
    </w:p>
    <w:p w14:paraId="12F5BA9B" w14:textId="5596996D" w:rsidR="00757B0A" w:rsidRDefault="00405FC1">
      <w:pPr>
        <w:spacing w:before="240"/>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Title of contract: </w:t>
      </w:r>
      <w:r w:rsidRPr="00405FC1">
        <w:rPr>
          <w:rFonts w:ascii="Times New Roman" w:eastAsia="Times New Roman" w:hAnsi="Times New Roman" w:cs="Times New Roman"/>
          <w:b/>
          <w:sz w:val="22"/>
          <w:szCs w:val="22"/>
        </w:rPr>
        <w:t>Equipment for separate waste collection</w:t>
      </w:r>
      <w:r>
        <w:rPr>
          <w:rFonts w:ascii="Times New Roman" w:eastAsia="Times New Roman" w:hAnsi="Times New Roman" w:cs="Times New Roman"/>
          <w:b/>
          <w:sz w:val="22"/>
          <w:szCs w:val="22"/>
        </w:rPr>
        <w:t xml:space="preserve"> / Naziv ugovora: </w:t>
      </w:r>
      <w:r w:rsidRPr="00405FC1">
        <w:rPr>
          <w:rFonts w:ascii="Times New Roman" w:eastAsia="Times New Roman" w:hAnsi="Times New Roman" w:cs="Times New Roman"/>
          <w:b/>
          <w:sz w:val="22"/>
          <w:szCs w:val="22"/>
        </w:rPr>
        <w:t>Oprema za odvojeno prikupljanje otpada</w:t>
      </w:r>
    </w:p>
    <w:p w14:paraId="78047764" w14:textId="75D9FE88" w:rsidR="00757B0A" w:rsidRDefault="00405FC1">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Identification number: </w:t>
      </w:r>
      <w:r w:rsidRPr="00405FC1">
        <w:rPr>
          <w:rFonts w:ascii="Times New Roman" w:eastAsia="Times New Roman" w:hAnsi="Times New Roman" w:cs="Times New Roman"/>
          <w:b/>
          <w:sz w:val="22"/>
          <w:szCs w:val="22"/>
        </w:rPr>
        <w:t xml:space="preserve">To 0 Waste/supply/03 </w:t>
      </w:r>
      <w:r>
        <w:rPr>
          <w:rFonts w:ascii="Times New Roman" w:eastAsia="Times New Roman" w:hAnsi="Times New Roman" w:cs="Times New Roman"/>
          <w:b/>
          <w:sz w:val="22"/>
          <w:szCs w:val="22"/>
        </w:rPr>
        <w:t xml:space="preserve"> / Identifikacijski broj: </w:t>
      </w:r>
      <w:r w:rsidRPr="00ED71BB">
        <w:rPr>
          <w:rFonts w:ascii="Times New Roman" w:eastAsia="Times New Roman" w:hAnsi="Times New Roman" w:cs="Times New Roman"/>
          <w:b/>
          <w:sz w:val="22"/>
          <w:szCs w:val="22"/>
        </w:rPr>
        <w:t>To 0 Waste/oprema/03</w:t>
      </w:r>
    </w:p>
    <w:p w14:paraId="5E65222D" w14:textId="77777777" w:rsidR="00757B0A" w:rsidRDefault="00405FC1">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We, the undersigned, &lt;</w:t>
      </w:r>
      <w:r>
        <w:rPr>
          <w:rFonts w:ascii="Times New Roman" w:eastAsia="Times New Roman" w:hAnsi="Times New Roman" w:cs="Times New Roman"/>
          <w:sz w:val="22"/>
          <w:szCs w:val="22"/>
          <w:highlight w:val="yellow"/>
        </w:rPr>
        <w:t>name and address of financial institution</w:t>
      </w:r>
      <w:r>
        <w:rPr>
          <w:rFonts w:ascii="Times New Roman" w:eastAsia="Times New Roman" w:hAnsi="Times New Roman" w:cs="Times New Roman"/>
          <w:sz w:val="22"/>
          <w:szCs w:val="22"/>
        </w:rPr>
        <w:t>&gt;, hereby irrevocably declare that we will guarantee as primary obligor, and not merely as a surety on behalf of &lt;</w:t>
      </w:r>
      <w:r>
        <w:rPr>
          <w:rFonts w:ascii="Times New Roman" w:eastAsia="Times New Roman" w:hAnsi="Times New Roman" w:cs="Times New Roman"/>
          <w:sz w:val="22"/>
          <w:szCs w:val="22"/>
          <w:highlight w:val="yellow"/>
        </w:rPr>
        <w:t>Tenderer's name and address</w:t>
      </w:r>
      <w:r>
        <w:rPr>
          <w:rFonts w:ascii="Times New Roman" w:eastAsia="Times New Roman" w:hAnsi="Times New Roman" w:cs="Times New Roman"/>
          <w:sz w:val="22"/>
          <w:szCs w:val="22"/>
        </w:rPr>
        <w:t>&gt; the payment to the Contracting Authority of &lt;</w:t>
      </w:r>
      <w:r>
        <w:rPr>
          <w:rFonts w:ascii="Times New Roman" w:eastAsia="Times New Roman" w:hAnsi="Times New Roman" w:cs="Times New Roman"/>
          <w:sz w:val="22"/>
          <w:szCs w:val="22"/>
          <w:highlight w:val="yellow"/>
        </w:rPr>
        <w:t>amount of the tender guarantee</w:t>
      </w:r>
      <w:r>
        <w:rPr>
          <w:rFonts w:ascii="Times New Roman" w:eastAsia="Times New Roman" w:hAnsi="Times New Roman" w:cs="Times New Roman"/>
          <w:sz w:val="22"/>
          <w:szCs w:val="22"/>
        </w:rPr>
        <w:t xml:space="preserve">&gt;, this amount representing the guarantee referred to in article 11 of the Contract notice. </w:t>
      </w:r>
      <w:r>
        <w:rPr>
          <w:rFonts w:ascii="Times New Roman" w:eastAsia="Times New Roman" w:hAnsi="Times New Roman" w:cs="Times New Roman"/>
          <w:b/>
          <w:sz w:val="22"/>
          <w:szCs w:val="22"/>
        </w:rPr>
        <w:t>/ Mi, dolje potpisani, &lt;</w:t>
      </w:r>
      <w:r w:rsidRPr="00405FC1">
        <w:rPr>
          <w:rFonts w:ascii="Times New Roman" w:eastAsia="Times New Roman" w:hAnsi="Times New Roman" w:cs="Times New Roman"/>
          <w:b/>
          <w:sz w:val="22"/>
          <w:szCs w:val="22"/>
          <w:highlight w:val="yellow"/>
        </w:rPr>
        <w:t>ime i adresa financijske institucije</w:t>
      </w:r>
      <w:r>
        <w:rPr>
          <w:rFonts w:ascii="Times New Roman" w:eastAsia="Times New Roman" w:hAnsi="Times New Roman" w:cs="Times New Roman"/>
          <w:b/>
          <w:sz w:val="22"/>
          <w:szCs w:val="22"/>
        </w:rPr>
        <w:t>&gt;, ovime neopozivo izjavljujemo da ćemo jamčiti kao primarni dužnik, a ne samo kao jamstvo u ime &lt;</w:t>
      </w:r>
      <w:r w:rsidRPr="00405FC1">
        <w:rPr>
          <w:rFonts w:ascii="Times New Roman" w:eastAsia="Times New Roman" w:hAnsi="Times New Roman" w:cs="Times New Roman"/>
          <w:b/>
          <w:sz w:val="22"/>
          <w:szCs w:val="22"/>
          <w:highlight w:val="yellow"/>
        </w:rPr>
        <w:t>ime i adresa ponuditelja</w:t>
      </w:r>
      <w:r>
        <w:rPr>
          <w:rFonts w:ascii="Times New Roman" w:eastAsia="Times New Roman" w:hAnsi="Times New Roman" w:cs="Times New Roman"/>
          <w:b/>
          <w:sz w:val="22"/>
          <w:szCs w:val="22"/>
        </w:rPr>
        <w:t>&gt; plaćanje Ugovornom tijelu od &lt;</w:t>
      </w:r>
      <w:r w:rsidRPr="00405FC1">
        <w:rPr>
          <w:rFonts w:ascii="Times New Roman" w:eastAsia="Times New Roman" w:hAnsi="Times New Roman" w:cs="Times New Roman"/>
          <w:b/>
          <w:sz w:val="22"/>
          <w:szCs w:val="22"/>
          <w:highlight w:val="yellow"/>
        </w:rPr>
        <w:t>iznosa jamstva za ponudu</w:t>
      </w:r>
      <w:r>
        <w:rPr>
          <w:rFonts w:ascii="Times New Roman" w:eastAsia="Times New Roman" w:hAnsi="Times New Roman" w:cs="Times New Roman"/>
          <w:b/>
          <w:sz w:val="22"/>
          <w:szCs w:val="22"/>
        </w:rPr>
        <w:t>&gt;, ovaj iznos predstavlja jamstvo iz članka 11. Obavijesti o ugovoru.</w:t>
      </w:r>
    </w:p>
    <w:p w14:paraId="68DCF315" w14:textId="77777777" w:rsidR="00757B0A" w:rsidRDefault="00405FC1">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 </w:t>
      </w:r>
      <w:r>
        <w:rPr>
          <w:rFonts w:ascii="Times New Roman" w:eastAsia="Times New Roman" w:hAnsi="Times New Roman" w:cs="Times New Roman"/>
          <w:b/>
          <w:sz w:val="22"/>
          <w:szCs w:val="22"/>
        </w:rPr>
        <w:t>/ Plaćanje će se izvršiti bez prigovora ili sudskih postupaka bilo koje vrste, po primitku Vašeg prvog pisanog zahtjeva (poslanog preporučenim pismom s potvrdom primitka) ukoliko Ponuditelj ne ispuni sve obveze navedene u svojoj ponudi. Nećemo odgađati isplatu, niti ćemo se tome protiviti iz bilo kojeg razloga. Obavijestit ćemo vas pisanim putem čim plaćanje bude izvršeno.</w:t>
      </w:r>
    </w:p>
    <w:p w14:paraId="7F666B8E" w14:textId="77777777" w:rsidR="00757B0A" w:rsidRDefault="00405FC1">
      <w:pPr>
        <w:widowControl w:val="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We note that the guarantee will be released at the latest within 45 days of the expiry of the tender validity period, including any extensions, in accordance with Article 8 of the Instructions to Tenderers. / </w:t>
      </w:r>
      <w:r>
        <w:rPr>
          <w:rFonts w:ascii="Times New Roman" w:eastAsia="Times New Roman" w:hAnsi="Times New Roman" w:cs="Times New Roman"/>
          <w:b/>
          <w:sz w:val="22"/>
          <w:szCs w:val="22"/>
        </w:rPr>
        <w:t>Napominjemo da će jamstvo biti pušteno najkasnije u roku od 45 dana od isteka roka valjanosti ponude, uključujući eventualna produljenja, sukladno članku 8. Uputa ponuditeljima.</w:t>
      </w:r>
    </w:p>
    <w:p w14:paraId="17391B41" w14:textId="355EDEA0" w:rsidR="00757B0A" w:rsidRDefault="00405FC1">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The law applicable to this guarantee shall be that of Bosnia and Herzegovina. Any dispute arising out of or in connection with this guarantee shall be referred to the courts of Bosnia and Herzegovina. </w:t>
      </w:r>
      <w:r>
        <w:rPr>
          <w:rFonts w:ascii="Times New Roman" w:eastAsia="Times New Roman" w:hAnsi="Times New Roman" w:cs="Times New Roman"/>
          <w:b/>
          <w:sz w:val="22"/>
          <w:szCs w:val="22"/>
        </w:rPr>
        <w:t>/ Zakon koji se primjenjuje na ovo jamstvo je zakon Bosne i Hercegovine. Svaki spor koji proizlazi iz ili u vezi s ovim jamstvom bit će upućen sudovima u Bosni i Hercegovini.</w:t>
      </w:r>
    </w:p>
    <w:p w14:paraId="04D7390D" w14:textId="77777777" w:rsidR="00757B0A" w:rsidRDefault="00405FC1">
      <w:pPr>
        <w:spacing w:after="60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The guarantee will enter into force and take effect from the submission deadline of the tender. </w:t>
      </w:r>
      <w:r>
        <w:rPr>
          <w:rFonts w:ascii="Times New Roman" w:eastAsia="Times New Roman" w:hAnsi="Times New Roman" w:cs="Times New Roman"/>
          <w:b/>
          <w:sz w:val="22"/>
          <w:szCs w:val="22"/>
        </w:rPr>
        <w:t>/ Jamstvo stupa na snagu i djeluje od isteka roka za dostavu ponude.</w:t>
      </w:r>
    </w:p>
    <w:p w14:paraId="4FB4502F" w14:textId="77777777" w:rsidR="00757B0A" w:rsidRDefault="00405FC1">
      <w:p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Name: / </w:t>
      </w:r>
      <w:r w:rsidRPr="00405FC1">
        <w:rPr>
          <w:rFonts w:ascii="Times New Roman" w:eastAsia="Times New Roman" w:hAnsi="Times New Roman" w:cs="Times New Roman"/>
          <w:b/>
          <w:bCs/>
          <w:sz w:val="22"/>
          <w:szCs w:val="22"/>
        </w:rPr>
        <w:t>Ime</w:t>
      </w:r>
      <w:r>
        <w:rPr>
          <w:rFonts w:ascii="Times New Roman" w:eastAsia="Times New Roman" w:hAnsi="Times New Roman" w:cs="Times New Roman"/>
          <w:sz w:val="22"/>
          <w:szCs w:val="22"/>
        </w:rPr>
        <w:t xml:space="preserve"> …………………………… Position: / </w:t>
      </w:r>
      <w:r w:rsidRPr="00405FC1">
        <w:rPr>
          <w:rFonts w:ascii="Times New Roman" w:eastAsia="Times New Roman" w:hAnsi="Times New Roman" w:cs="Times New Roman"/>
          <w:b/>
          <w:bCs/>
          <w:sz w:val="22"/>
          <w:szCs w:val="22"/>
        </w:rPr>
        <w:t xml:space="preserve">Pozicija </w:t>
      </w:r>
      <w:r>
        <w:rPr>
          <w:rFonts w:ascii="Times New Roman" w:eastAsia="Times New Roman" w:hAnsi="Times New Roman" w:cs="Times New Roman"/>
          <w:sz w:val="22"/>
          <w:szCs w:val="22"/>
        </w:rPr>
        <w:t>…………………</w:t>
      </w:r>
    </w:p>
    <w:p w14:paraId="5374F836" w14:textId="77777777" w:rsidR="00757B0A" w:rsidRDefault="00405FC1">
      <w:p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Signature: / </w:t>
      </w:r>
      <w:r w:rsidRPr="00405FC1">
        <w:rPr>
          <w:rFonts w:ascii="Times New Roman" w:eastAsia="Times New Roman" w:hAnsi="Times New Roman" w:cs="Times New Roman"/>
          <w:b/>
          <w:bCs/>
          <w:sz w:val="22"/>
          <w:szCs w:val="22"/>
        </w:rPr>
        <w:t>Potpis</w:t>
      </w:r>
      <w:r>
        <w:rPr>
          <w:rFonts w:ascii="Times New Roman" w:eastAsia="Times New Roman" w:hAnsi="Times New Roman" w:cs="Times New Roman"/>
          <w:sz w:val="22"/>
          <w:szCs w:val="22"/>
        </w:rPr>
        <w:t>……………..</w:t>
      </w:r>
    </w:p>
    <w:p w14:paraId="496300FD" w14:textId="77777777" w:rsidR="00757B0A" w:rsidRDefault="00405FC1">
      <w:p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Date: / </w:t>
      </w:r>
      <w:r w:rsidRPr="00405FC1">
        <w:rPr>
          <w:rFonts w:ascii="Times New Roman" w:eastAsia="Times New Roman" w:hAnsi="Times New Roman" w:cs="Times New Roman"/>
          <w:b/>
          <w:bCs/>
          <w:sz w:val="22"/>
          <w:szCs w:val="22"/>
        </w:rPr>
        <w:t>Datum</w:t>
      </w:r>
    </w:p>
    <w:sectPr w:rsidR="00757B0A">
      <w:footerReference w:type="default" r:id="rId8"/>
      <w:headerReference w:type="first" r:id="rId9"/>
      <w:footerReference w:type="first" r:id="rId10"/>
      <w:pgSz w:w="11907" w:h="16840"/>
      <w:pgMar w:top="1134" w:right="1418"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3F2F6" w14:textId="77777777" w:rsidR="00405FC1" w:rsidRDefault="00405FC1">
      <w:pPr>
        <w:spacing w:before="0" w:after="0"/>
      </w:pPr>
      <w:r>
        <w:separator/>
      </w:r>
    </w:p>
  </w:endnote>
  <w:endnote w:type="continuationSeparator" w:id="0">
    <w:p w14:paraId="5F92A041" w14:textId="77777777" w:rsidR="00405FC1" w:rsidRDefault="00405F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tim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676F1" w14:textId="53322D35" w:rsidR="00757B0A" w:rsidRDefault="00405FC1">
    <w:pPr>
      <w:pBdr>
        <w:top w:val="nil"/>
        <w:left w:val="nil"/>
        <w:bottom w:val="nil"/>
        <w:right w:val="nil"/>
        <w:between w:val="nil"/>
      </w:pBdr>
      <w:tabs>
        <w:tab w:val="center" w:pos="4320"/>
        <w:tab w:val="right" w:pos="8640"/>
        <w:tab w:val="center" w:pos="4820"/>
        <w:tab w:val="right" w:pos="9639"/>
      </w:tabs>
      <w:spacing w:after="0"/>
      <w:rPr>
        <w:i/>
        <w:color w:val="000000"/>
      </w:rPr>
    </w:pPr>
    <w:r>
      <w:rPr>
        <w:color w:val="000000"/>
        <w:sz w:val="16"/>
        <w:szCs w:val="16"/>
      </w:rPr>
      <w:tab/>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D44DAB">
      <w:rPr>
        <w:noProof/>
        <w:color w:val="000000"/>
        <w:sz w:val="16"/>
        <w:szCs w:val="16"/>
      </w:rPr>
      <w:t>2</w:t>
    </w:r>
    <w:r>
      <w:rPr>
        <w:color w:val="000000"/>
        <w:sz w:val="16"/>
        <w:szCs w:val="16"/>
      </w:rPr>
      <w:fldChar w:fldCharType="end"/>
    </w:r>
    <w:r>
      <w:rPr>
        <w:color w:val="000000"/>
        <w:sz w:val="16"/>
        <w:szCs w:val="16"/>
      </w:rPr>
      <w:tab/>
    </w:r>
  </w:p>
  <w:p w14:paraId="6D9DEBB7" w14:textId="77777777" w:rsidR="00757B0A" w:rsidRDefault="00757B0A">
    <w:pPr>
      <w:pBdr>
        <w:top w:val="nil"/>
        <w:left w:val="nil"/>
        <w:bottom w:val="nil"/>
        <w:right w:val="nil"/>
        <w:between w:val="nil"/>
      </w:pBdr>
      <w:tabs>
        <w:tab w:val="center" w:pos="4320"/>
        <w:tab w:val="right" w:pos="8640"/>
      </w:tabs>
      <w:spacing w:after="0"/>
      <w:jc w:val="right"/>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82F65" w14:textId="77777777" w:rsidR="00757B0A" w:rsidRDefault="00405FC1">
    <w:pPr>
      <w:pBdr>
        <w:top w:val="nil"/>
        <w:left w:val="nil"/>
        <w:bottom w:val="nil"/>
        <w:right w:val="nil"/>
        <w:between w:val="nil"/>
      </w:pBdr>
      <w:tabs>
        <w:tab w:val="center" w:pos="4320"/>
        <w:tab w:val="right" w:pos="8640"/>
        <w:tab w:val="right" w:pos="850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001EFC47" w14:textId="77777777" w:rsidR="00757B0A" w:rsidRDefault="00757B0A">
    <w:pPr>
      <w:pBdr>
        <w:top w:val="nil"/>
        <w:left w:val="nil"/>
        <w:bottom w:val="nil"/>
        <w:right w:val="nil"/>
        <w:between w:val="nil"/>
      </w:pBdr>
      <w:tabs>
        <w:tab w:val="center" w:pos="4320"/>
        <w:tab w:val="right" w:pos="8640"/>
        <w:tab w:val="center" w:pos="4820"/>
        <w:tab w:val="right" w:pos="8505"/>
      </w:tabs>
      <w:spacing w:before="0" w:after="0"/>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89D18" w14:textId="77777777" w:rsidR="00405FC1" w:rsidRDefault="00405FC1">
      <w:pPr>
        <w:spacing w:before="0" w:after="0"/>
      </w:pPr>
      <w:r>
        <w:separator/>
      </w:r>
    </w:p>
  </w:footnote>
  <w:footnote w:type="continuationSeparator" w:id="0">
    <w:p w14:paraId="571E0985" w14:textId="77777777" w:rsidR="00405FC1" w:rsidRDefault="00405FC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F906B" w14:textId="77777777" w:rsidR="00D44DAB" w:rsidRPr="00E561C1" w:rsidRDefault="00D44DAB" w:rsidP="00D44DAB">
    <w:pPr>
      <w:rPr>
        <w:b/>
        <w:bCs/>
        <w:lang w:val="sr-Latn-ME"/>
      </w:rPr>
    </w:pPr>
    <w:r>
      <w:rPr>
        <w:noProof/>
        <w:lang w:val="hr-HR"/>
      </w:rPr>
      <w:drawing>
        <wp:inline distT="0" distB="0" distL="0" distR="0" wp14:anchorId="2E742620" wp14:editId="38E75784">
          <wp:extent cx="2903220" cy="1089660"/>
          <wp:effectExtent l="0" t="0" r="0" b="0"/>
          <wp:docPr id="4180843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r>
      <w:rPr>
        <w:rStyle w:val="Istaknuto"/>
        <w:noProof/>
      </w:rPr>
      <w:t xml:space="preserve">                                                </w:t>
    </w:r>
    <w:r>
      <w:rPr>
        <w:rStyle w:val="Istaknuto"/>
        <w:i w:val="0"/>
        <w:noProof/>
      </w:rPr>
      <w:drawing>
        <wp:inline distT="0" distB="0" distL="0" distR="0" wp14:anchorId="1E153E25" wp14:editId="2FFDC717">
          <wp:extent cx="485775" cy="487672"/>
          <wp:effectExtent l="0" t="0" r="0" b="8255"/>
          <wp:docPr id="108720310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9901" cy="491814"/>
                  </a:xfrm>
                  <a:prstGeom prst="rect">
                    <a:avLst/>
                  </a:prstGeom>
                  <a:noFill/>
                  <a:ln>
                    <a:noFill/>
                  </a:ln>
                </pic:spPr>
              </pic:pic>
            </a:graphicData>
          </a:graphic>
        </wp:inline>
      </w:drawing>
    </w:r>
  </w:p>
  <w:p w14:paraId="74E20FC0" w14:textId="3F9D9066" w:rsidR="00757B0A" w:rsidRDefault="00757B0A">
    <w:pPr>
      <w:pBdr>
        <w:top w:val="nil"/>
        <w:left w:val="nil"/>
        <w:bottom w:val="nil"/>
        <w:right w:val="nil"/>
        <w:between w:val="nil"/>
      </w:pBdr>
      <w:tabs>
        <w:tab w:val="center" w:pos="4320"/>
        <w:tab w:val="right" w:pos="8640"/>
      </w:tabs>
      <w:rPr>
        <w:b/>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C0090"/>
    <w:multiLevelType w:val="multilevel"/>
    <w:tmpl w:val="974CE4BA"/>
    <w:lvl w:ilvl="0">
      <w:start w:val="1"/>
      <w:numFmt w:val="decimal"/>
      <w:pStyle w:val="Naslov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Naslov4"/>
      <w:lvlText w:val="%4."/>
      <w:lvlJc w:val="left"/>
      <w:pPr>
        <w:tabs>
          <w:tab w:val="num" w:pos="2880"/>
        </w:tabs>
        <w:ind w:left="2880" w:hanging="720"/>
      </w:pPr>
    </w:lvl>
    <w:lvl w:ilvl="4">
      <w:start w:val="1"/>
      <w:numFmt w:val="decimal"/>
      <w:pStyle w:val="Naslov5"/>
      <w:lvlText w:val="%5."/>
      <w:lvlJc w:val="left"/>
      <w:pPr>
        <w:tabs>
          <w:tab w:val="num" w:pos="3600"/>
        </w:tabs>
        <w:ind w:left="3600" w:hanging="720"/>
      </w:pPr>
    </w:lvl>
    <w:lvl w:ilvl="5">
      <w:start w:val="1"/>
      <w:numFmt w:val="decimal"/>
      <w:pStyle w:val="Naslov6"/>
      <w:lvlText w:val="%6."/>
      <w:lvlJc w:val="left"/>
      <w:pPr>
        <w:tabs>
          <w:tab w:val="num" w:pos="4320"/>
        </w:tabs>
        <w:ind w:left="4320" w:hanging="720"/>
      </w:pPr>
    </w:lvl>
    <w:lvl w:ilvl="6">
      <w:start w:val="1"/>
      <w:numFmt w:val="decimal"/>
      <w:pStyle w:val="Naslov7"/>
      <w:lvlText w:val="%7."/>
      <w:lvlJc w:val="left"/>
      <w:pPr>
        <w:tabs>
          <w:tab w:val="num" w:pos="5040"/>
        </w:tabs>
        <w:ind w:left="5040" w:hanging="720"/>
      </w:pPr>
    </w:lvl>
    <w:lvl w:ilvl="7">
      <w:start w:val="1"/>
      <w:numFmt w:val="decimal"/>
      <w:pStyle w:val="Naslov8"/>
      <w:lvlText w:val="%8."/>
      <w:lvlJc w:val="left"/>
      <w:pPr>
        <w:tabs>
          <w:tab w:val="num" w:pos="5760"/>
        </w:tabs>
        <w:ind w:left="5760" w:hanging="720"/>
      </w:pPr>
    </w:lvl>
    <w:lvl w:ilvl="8">
      <w:start w:val="1"/>
      <w:numFmt w:val="decimal"/>
      <w:pStyle w:val="Naslov9"/>
      <w:lvlText w:val="%9."/>
      <w:lvlJc w:val="left"/>
      <w:pPr>
        <w:tabs>
          <w:tab w:val="num" w:pos="6480"/>
        </w:tabs>
        <w:ind w:left="6480" w:hanging="720"/>
      </w:pPr>
    </w:lvl>
  </w:abstractNum>
  <w:num w:numId="1" w16cid:durableId="801078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B0A"/>
    <w:rsid w:val="0011146A"/>
    <w:rsid w:val="00405FC1"/>
    <w:rsid w:val="00757B0A"/>
    <w:rsid w:val="00787FFC"/>
    <w:rsid w:val="00A17A64"/>
    <w:rsid w:val="00D44DAB"/>
    <w:rsid w:val="00ED71BB"/>
    <w:rsid w:val="00F961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F0B81"/>
  <w15:docId w15:val="{9477E83A-AC4D-4B73-83D0-A6390F6CB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hr-HR"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lang w:val="sv-SE"/>
    </w:rPr>
  </w:style>
  <w:style w:type="paragraph" w:styleId="Naslov1">
    <w:name w:val="heading 1"/>
    <w:basedOn w:val="Normal"/>
    <w:next w:val="Normal"/>
    <w:link w:val="Naslov1Char"/>
    <w:uiPriority w:val="9"/>
    <w:qFormat/>
    <w:pPr>
      <w:keepNext/>
      <w:numPr>
        <w:numId w:val="1"/>
      </w:numPr>
      <w:tabs>
        <w:tab w:val="right" w:pos="567"/>
      </w:tabs>
      <w:spacing w:before="240" w:after="240"/>
      <w:jc w:val="both"/>
      <w:outlineLvl w:val="0"/>
    </w:pPr>
    <w:rPr>
      <w:b/>
      <w:lang w:val="fr-BE"/>
    </w:rPr>
  </w:style>
  <w:style w:type="paragraph" w:styleId="Naslov2">
    <w:name w:val="heading 2"/>
    <w:basedOn w:val="Normal"/>
    <w:next w:val="Normal"/>
    <w:uiPriority w:val="9"/>
    <w:semiHidden/>
    <w:unhideWhenUsed/>
    <w:qFormat/>
    <w:pPr>
      <w:keepNext/>
      <w:outlineLvl w:val="1"/>
    </w:pPr>
    <w:rPr>
      <w:lang w:val="fr-BE"/>
    </w:rPr>
  </w:style>
  <w:style w:type="paragraph" w:styleId="Naslov3">
    <w:name w:val="heading 3"/>
    <w:basedOn w:val="Normal"/>
    <w:next w:val="Normal"/>
    <w:uiPriority w:val="9"/>
    <w:semiHidden/>
    <w:unhideWhenUsed/>
    <w:qFormat/>
    <w:pPr>
      <w:keepNext/>
      <w:framePr w:hSpace="181" w:vSpace="181" w:wrap="auto" w:vAnchor="text" w:hAnchor="text" w:y="1"/>
      <w:outlineLvl w:val="2"/>
    </w:pPr>
    <w:rPr>
      <w:lang w:val="en-GB"/>
    </w:rPr>
  </w:style>
  <w:style w:type="paragraph" w:styleId="Naslov4">
    <w:name w:val="heading 4"/>
    <w:basedOn w:val="Normal"/>
    <w:next w:val="Normal"/>
    <w:uiPriority w:val="9"/>
    <w:semiHidden/>
    <w:unhideWhenUsed/>
    <w:qFormat/>
    <w:pPr>
      <w:keepNext/>
      <w:numPr>
        <w:ilvl w:val="3"/>
        <w:numId w:val="1"/>
      </w:numPr>
      <w:spacing w:before="240" w:after="60"/>
      <w:outlineLvl w:val="3"/>
    </w:pPr>
    <w:rPr>
      <w:b/>
      <w:sz w:val="24"/>
    </w:rPr>
  </w:style>
  <w:style w:type="paragraph" w:styleId="Naslov5">
    <w:name w:val="heading 5"/>
    <w:basedOn w:val="Normal"/>
    <w:next w:val="Normal"/>
    <w:uiPriority w:val="9"/>
    <w:semiHidden/>
    <w:unhideWhenUsed/>
    <w:qFormat/>
    <w:pPr>
      <w:numPr>
        <w:ilvl w:val="4"/>
        <w:numId w:val="1"/>
      </w:numPr>
      <w:spacing w:before="240" w:after="60"/>
      <w:outlineLvl w:val="4"/>
    </w:pPr>
    <w:rPr>
      <w:sz w:val="22"/>
    </w:rPr>
  </w:style>
  <w:style w:type="paragraph" w:styleId="Naslov6">
    <w:name w:val="heading 6"/>
    <w:basedOn w:val="Normal"/>
    <w:next w:val="Normal"/>
    <w:uiPriority w:val="9"/>
    <w:semiHidden/>
    <w:unhideWhenUsed/>
    <w:qFormat/>
    <w:pPr>
      <w:numPr>
        <w:ilvl w:val="5"/>
        <w:numId w:val="1"/>
      </w:numPr>
      <w:tabs>
        <w:tab w:val="num" w:pos="1152"/>
      </w:tabs>
      <w:spacing w:before="240" w:after="60"/>
      <w:ind w:left="1152" w:hanging="1152"/>
      <w:outlineLvl w:val="5"/>
    </w:pPr>
    <w:rPr>
      <w:i/>
      <w:sz w:val="22"/>
    </w:rPr>
  </w:style>
  <w:style w:type="paragraph" w:styleId="Naslov7">
    <w:name w:val="heading 7"/>
    <w:basedOn w:val="Normal"/>
    <w:next w:val="Normal"/>
    <w:qFormat/>
    <w:pPr>
      <w:numPr>
        <w:ilvl w:val="6"/>
        <w:numId w:val="1"/>
      </w:numPr>
      <w:spacing w:before="240" w:after="60"/>
      <w:outlineLvl w:val="6"/>
    </w:pPr>
  </w:style>
  <w:style w:type="paragraph" w:styleId="Naslov8">
    <w:name w:val="heading 8"/>
    <w:basedOn w:val="Normal"/>
    <w:next w:val="Normal"/>
    <w:qFormat/>
    <w:pPr>
      <w:numPr>
        <w:ilvl w:val="7"/>
        <w:numId w:val="1"/>
      </w:numPr>
      <w:spacing w:before="240" w:after="60"/>
      <w:outlineLvl w:val="7"/>
    </w:pPr>
    <w:rPr>
      <w:i/>
    </w:rPr>
  </w:style>
  <w:style w:type="paragraph" w:styleId="Naslov9">
    <w:name w:val="heading 9"/>
    <w:basedOn w:val="Normal"/>
    <w:next w:val="Normal"/>
    <w:qFormat/>
    <w:pPr>
      <w:numPr>
        <w:ilvl w:val="8"/>
        <w:numId w:val="1"/>
      </w:numPr>
      <w:spacing w:before="240" w:after="60"/>
      <w:outlineLvl w:val="8"/>
    </w:pPr>
    <w:rPr>
      <w:b/>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uiPriority w:val="10"/>
    <w:qFormat/>
    <w:pPr>
      <w:jc w:val="center"/>
    </w:pPr>
    <w:rPr>
      <w:b/>
      <w:sz w:val="28"/>
      <w:lang w:val="fr-BE"/>
    </w:rPr>
  </w:style>
  <w:style w:type="paragraph" w:styleId="Podnaslov">
    <w:name w:val="Subtitle"/>
    <w:basedOn w:val="Normal"/>
    <w:next w:val="Normal"/>
    <w:uiPriority w:val="11"/>
    <w:qFormat/>
    <w:pPr>
      <w:jc w:val="center"/>
    </w:pPr>
    <w:rPr>
      <w:b/>
      <w:sz w:val="28"/>
      <w:szCs w:val="28"/>
    </w:rPr>
  </w:style>
  <w:style w:type="paragraph" w:styleId="Uvuenotijeloteksta">
    <w:name w:val="Body Text Indent"/>
    <w:basedOn w:val="Normal"/>
    <w:pPr>
      <w:tabs>
        <w:tab w:val="num" w:pos="567"/>
      </w:tabs>
      <w:spacing w:before="0" w:after="0"/>
      <w:jc w:val="both"/>
    </w:pPr>
    <w:rPr>
      <w:rFonts w:ascii="Times New Roman" w:hAnsi="Times New Roman"/>
      <w:sz w:val="24"/>
    </w:rPr>
  </w:style>
  <w:style w:type="paragraph" w:styleId="Tijeloteksta">
    <w:name w:val="Body Text"/>
    <w:basedOn w:val="Normal"/>
  </w:style>
  <w:style w:type="paragraph" w:styleId="Tijeloteksta-uvlaka2">
    <w:name w:val="Body Text Indent 2"/>
    <w:basedOn w:val="Normal"/>
    <w:pPr>
      <w:tabs>
        <w:tab w:val="num" w:pos="567"/>
        <w:tab w:val="num" w:pos="2160"/>
      </w:tabs>
      <w:spacing w:after="240"/>
      <w:ind w:left="567" w:hanging="567"/>
      <w:jc w:val="both"/>
    </w:pPr>
    <w:rPr>
      <w:sz w:val="24"/>
      <w:u w:val="single"/>
    </w:rPr>
  </w:style>
  <w:style w:type="paragraph" w:styleId="Tijeloteksta-uvlaka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Zaglavlje">
    <w:name w:val="header"/>
    <w:basedOn w:val="Normal"/>
    <w:pPr>
      <w:tabs>
        <w:tab w:val="center" w:pos="4320"/>
        <w:tab w:val="right" w:pos="8640"/>
      </w:tabs>
    </w:pPr>
  </w:style>
  <w:style w:type="paragraph" w:styleId="Podnoje">
    <w:name w:val="footer"/>
    <w:basedOn w:val="Normal"/>
    <w:pPr>
      <w:tabs>
        <w:tab w:val="center" w:pos="4320"/>
        <w:tab w:val="right" w:pos="8640"/>
      </w:tabs>
    </w:pPr>
  </w:style>
  <w:style w:type="character" w:styleId="Brojstranice">
    <w:name w:val="page number"/>
    <w:basedOn w:val="Zadanifontodlomka"/>
  </w:style>
  <w:style w:type="paragraph" w:styleId="Tijeloteksta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Kartadokumenta">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Naslov1"/>
    <w:next w:val="Normal"/>
    <w:autoRedefine/>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Slije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Reetkatablice">
    <w:name w:val="Table Grid"/>
    <w:basedOn w:val="Obinatablica"/>
    <w:rsid w:val="00F90A9F"/>
    <w:rPr>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balonia">
    <w:name w:val="Balloon Text"/>
    <w:basedOn w:val="Normal"/>
    <w:semiHidden/>
    <w:rsid w:val="00F33E80"/>
    <w:rPr>
      <w:rFonts w:ascii="Tahoma" w:hAnsi="Tahoma" w:cs="Tahoma"/>
      <w:sz w:val="16"/>
      <w:szCs w:val="16"/>
    </w:rPr>
  </w:style>
  <w:style w:type="character" w:customStyle="1" w:styleId="Naslov1Char">
    <w:name w:val="Naslov 1 Char"/>
    <w:basedOn w:val="Zadanifontodlomka"/>
    <w:link w:val="Naslov1"/>
    <w:rsid w:val="000D1BBE"/>
    <w:rPr>
      <w:rFonts w:ascii="Arial" w:hAnsi="Arial"/>
      <w:b/>
      <w:snapToGrid w:val="0"/>
      <w:lang w:val="fr-BE"/>
    </w:rPr>
  </w:style>
  <w:style w:type="character" w:styleId="Istaknuto">
    <w:name w:val="Emphasis"/>
    <w:uiPriority w:val="20"/>
    <w:qFormat/>
    <w:rsid w:val="00D44DAB"/>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7r7njL45rb+KpUzzgKE/JT7G4Q==">CgMxLjA4AHIhMVh1OVAtMC1nbUxxY29GRDVNN2VzSGI4OEdpcFlBUDVa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Mia Hojlaš</cp:lastModifiedBy>
  <cp:revision>4</cp:revision>
  <dcterms:created xsi:type="dcterms:W3CDTF">2025-01-06T08:38:00Z</dcterms:created>
  <dcterms:modified xsi:type="dcterms:W3CDTF">2025-01-10T07:21:00Z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-1280565268</vt:lpwstr>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_ReviewingToolsShownOnce</vt:lpwstr>
  </property>
</Properties>
</file>